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1eb3" w14:textId="f171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Целиноградского района</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27 ноября 2023 года № 80/12-8. Зарегистрировано Департаментом юстиции Акмолинской области 4 декабря 2023 года № 8659-03.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Целиноградский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Целиноградского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Целиноградского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Целиноградского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Целиноградского районного маслихата</w:t>
            </w:r>
            <w:r>
              <w:br/>
            </w:r>
            <w:r>
              <w:rPr>
                <w:rFonts w:ascii="Times New Roman"/>
                <w:b w:val="false"/>
                <w:i w:val="false"/>
                <w:color w:val="000000"/>
                <w:sz w:val="20"/>
              </w:rPr>
              <w:t>от 27 ноября 2023 года</w:t>
            </w:r>
            <w:r>
              <w:br/>
            </w:r>
            <w:r>
              <w:rPr>
                <w:rFonts w:ascii="Times New Roman"/>
                <w:b w:val="false"/>
                <w:i w:val="false"/>
                <w:color w:val="000000"/>
                <w:sz w:val="20"/>
              </w:rPr>
              <w:t>№ 80/12-8</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Целиноградского района Глава 1. Общие положения</w:t>
      </w:r>
    </w:p>
    <w:bookmarkEnd w:id="4"/>
    <w:bookmarkStart w:name="z7" w:id="5"/>
    <w:p>
      <w:pPr>
        <w:spacing w:after="0"/>
        <w:ind w:left="0"/>
        <w:jc w:val="both"/>
      </w:pPr>
      <w:r>
        <w:rPr>
          <w:rFonts w:ascii="Times New Roman"/>
          <w:b w:val="false"/>
          <w:i w:val="false"/>
          <w:color w:val="000000"/>
          <w:sz w:val="28"/>
        </w:rPr>
        <w:t xml:space="preserve">
      1. Правила оказания социальной помощи, установления ее размеров и определения перечня отдельных категорий нуждающихся граждан Целиноградского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Целиноградского района.</w:t>
      </w:r>
    </w:p>
    <w:bookmarkEnd w:id="5"/>
    <w:bookmarkStart w:name="z8" w:id="6"/>
    <w:p>
      <w:pPr>
        <w:spacing w:after="0"/>
        <w:ind w:left="0"/>
        <w:jc w:val="both"/>
      </w:pPr>
      <w:r>
        <w:rPr>
          <w:rFonts w:ascii="Times New Roman"/>
          <w:b w:val="false"/>
          <w:i w:val="false"/>
          <w:color w:val="000000"/>
          <w:sz w:val="28"/>
        </w:rPr>
        <w:t xml:space="preserve">
      2.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постоянно проживающих и зарегистрированных на территории Целиноградского района.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Целиноградского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Целиноградского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Целиноградского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8"/>
    <w:bookmarkStart w:name="z11"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9"/>
    <w:bookmarkStart w:name="z12" w:id="10"/>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1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p>
      <w:pPr>
        <w:spacing w:after="0"/>
        <w:ind w:left="0"/>
        <w:jc w:val="both"/>
      </w:pPr>
      <w:r>
        <w:rPr>
          <w:rFonts w:ascii="Times New Roman"/>
          <w:b w:val="false"/>
          <w:i w:val="false"/>
          <w:color w:val="000000"/>
          <w:sz w:val="28"/>
        </w:rPr>
        <w:t>
      2) День защитника Отечества -7 мая;</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4) День памяти жертв политических репрессий и голода - 31 мая;</w:t>
      </w:r>
    </w:p>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6) День пожилых людей - 1 октября;</w:t>
      </w:r>
    </w:p>
    <w:p>
      <w:pPr>
        <w:spacing w:after="0"/>
        <w:ind w:left="0"/>
        <w:jc w:val="both"/>
      </w:pPr>
      <w:r>
        <w:rPr>
          <w:rFonts w:ascii="Times New Roman"/>
          <w:b w:val="false"/>
          <w:i w:val="false"/>
          <w:color w:val="000000"/>
          <w:sz w:val="28"/>
        </w:rPr>
        <w:t>
      7) День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8) День Независимости -16 декабря.</w:t>
      </w:r>
    </w:p>
    <w:bookmarkStart w:name="z13"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4" w:id="1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2"/>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прожиточного минимума;</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8.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3"/>
    <w:bookmarkStart w:name="z16" w:id="14"/>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4"/>
    <w:bookmarkStart w:name="z17" w:id="15"/>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5"/>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ветеранам Великой Отечественной войны 1 раз в год в размере -1 500 000 (один миллион пятьсот тысяч) тенге;</w:t>
      </w:r>
    </w:p>
    <w:p>
      <w:pPr>
        <w:spacing w:after="0"/>
        <w:ind w:left="0"/>
        <w:jc w:val="both"/>
      </w:pPr>
      <w:r>
        <w:rPr>
          <w:rFonts w:ascii="Times New Roman"/>
          <w:b w:val="false"/>
          <w:i w:val="false"/>
          <w:color w:val="000000"/>
          <w:sz w:val="28"/>
        </w:rPr>
        <w:t xml:space="preserve">
      ветеранам, приравненным по льготам к ветеранам Великой Отечественной войны,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ветеранах" 1 раз в год в размере 30 (тридцать)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1 раз в год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награждҰнным почетными грамотами Республики Казахстан, либо награжденным ведомственными наградами Республики Казахстан 1 раз в год в размере 10 (десять) месячных расчетных показателей;</w:t>
      </w:r>
    </w:p>
    <w:p>
      <w:pPr>
        <w:spacing w:after="0"/>
        <w:ind w:left="0"/>
        <w:jc w:val="both"/>
      </w:pPr>
      <w:r>
        <w:rPr>
          <w:rFonts w:ascii="Times New Roman"/>
          <w:b w:val="false"/>
          <w:i w:val="false"/>
          <w:color w:val="000000"/>
          <w:sz w:val="28"/>
        </w:rPr>
        <w:t>
      2) ко Дню вывода ограниченного контингента советских войск из Демократической Республики Афганистан -15 февраля:</w:t>
      </w:r>
    </w:p>
    <w:p>
      <w:pPr>
        <w:spacing w:after="0"/>
        <w:ind w:left="0"/>
        <w:jc w:val="both"/>
      </w:pPr>
      <w:r>
        <w:rPr>
          <w:rFonts w:ascii="Times New Roman"/>
          <w:b w:val="false"/>
          <w:i w:val="false"/>
          <w:color w:val="000000"/>
          <w:sz w:val="28"/>
        </w:rPr>
        <w:t>
      ветеранам боевых действий на территории других государств, а именно на территории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3) ко Дню защитника Отечества - 7 мая:</w:t>
      </w:r>
    </w:p>
    <w:p>
      <w:pPr>
        <w:spacing w:after="0"/>
        <w:ind w:left="0"/>
        <w:jc w:val="both"/>
      </w:pPr>
      <w:r>
        <w:rPr>
          <w:rFonts w:ascii="Times New Roman"/>
          <w:b w:val="false"/>
          <w:i w:val="false"/>
          <w:color w:val="000000"/>
          <w:sz w:val="28"/>
        </w:rPr>
        <w:t>
      ветеранам боевых действий на территории других государств, кроме Афганистана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4) ко Дню памяти жертв политических репрессий и голода - 31 мая:</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 1 раз в год в размере 3 (три) месячных расчетных показателей;</w:t>
      </w:r>
    </w:p>
    <w:p>
      <w:pPr>
        <w:spacing w:after="0"/>
        <w:ind w:left="0"/>
        <w:jc w:val="both"/>
      </w:pPr>
      <w:r>
        <w:rPr>
          <w:rFonts w:ascii="Times New Roman"/>
          <w:b w:val="false"/>
          <w:i w:val="false"/>
          <w:color w:val="000000"/>
          <w:sz w:val="28"/>
        </w:rPr>
        <w:t>
      5) ко Дню закрытия Семипалатинского испытательного ядерного полигона - 29 августа: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6) ко Дню пожилых людей - 1 октября:</w:t>
      </w:r>
    </w:p>
    <w:p>
      <w:pPr>
        <w:spacing w:after="0"/>
        <w:ind w:left="0"/>
        <w:jc w:val="both"/>
      </w:pPr>
      <w:r>
        <w:rPr>
          <w:rFonts w:ascii="Times New Roman"/>
          <w:b w:val="false"/>
          <w:i w:val="false"/>
          <w:color w:val="000000"/>
          <w:sz w:val="28"/>
        </w:rPr>
        <w:t>
      пенсионерам с минимальным и ниже минимального размера пенсии 1 раз в год в размере 3 (три) месячных расчетных показателей;</w:t>
      </w:r>
    </w:p>
    <w:p>
      <w:pPr>
        <w:spacing w:after="0"/>
        <w:ind w:left="0"/>
        <w:jc w:val="both"/>
      </w:pPr>
      <w:r>
        <w:rPr>
          <w:rFonts w:ascii="Times New Roman"/>
          <w:b w:val="false"/>
          <w:i w:val="false"/>
          <w:color w:val="000000"/>
          <w:sz w:val="28"/>
        </w:rPr>
        <w:t>
      7) ко Дню лиц с инвалидностью Республики Казахстан – второе воскресенье октября месяца:</w:t>
      </w:r>
    </w:p>
    <w:p>
      <w:pPr>
        <w:spacing w:after="0"/>
        <w:ind w:left="0"/>
        <w:jc w:val="both"/>
      </w:pPr>
      <w:r>
        <w:rPr>
          <w:rFonts w:ascii="Times New Roman"/>
          <w:b w:val="false"/>
          <w:i w:val="false"/>
          <w:color w:val="000000"/>
          <w:sz w:val="28"/>
        </w:rPr>
        <w:t>
      лицам с инвалидностью всех групп и детям с инвалидностью 1 раз в год в размере 3 (три) месячных расчетных показателей;</w:t>
      </w:r>
    </w:p>
    <w:p>
      <w:pPr>
        <w:spacing w:after="0"/>
        <w:ind w:left="0"/>
        <w:jc w:val="both"/>
      </w:pPr>
      <w:r>
        <w:rPr>
          <w:rFonts w:ascii="Times New Roman"/>
          <w:b w:val="false"/>
          <w:i w:val="false"/>
          <w:color w:val="000000"/>
          <w:sz w:val="28"/>
        </w:rPr>
        <w:t>
      8) ко Дню Независимости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1 раз в год в размере 60 (шестьдесят)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Социальная помощь оказывается по заявлению следующим категориям нуждающихся граждан за исключением лиц, находящихся на полном государственном обеспечении:</w:t>
      </w:r>
    </w:p>
    <w:bookmarkEnd w:id="16"/>
    <w:p>
      <w:pPr>
        <w:spacing w:after="0"/>
        <w:ind w:left="0"/>
        <w:jc w:val="both"/>
      </w:pPr>
      <w:r>
        <w:rPr>
          <w:rFonts w:ascii="Times New Roman"/>
          <w:b w:val="false"/>
          <w:i w:val="false"/>
          <w:color w:val="000000"/>
          <w:sz w:val="28"/>
        </w:rPr>
        <w:t>
      1) без учета доходов:</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болезнь, вызванная вирусом иммунодефицита человека (ВИЧ)), 1 раз в год в размере 25 (двадцать пять) месячных расчетных показателей,</w:t>
      </w:r>
    </w:p>
    <w:p>
      <w:pPr>
        <w:spacing w:after="0"/>
        <w:ind w:left="0"/>
        <w:jc w:val="both"/>
      </w:pPr>
      <w:r>
        <w:rPr>
          <w:rFonts w:ascii="Times New Roman"/>
          <w:b w:val="false"/>
          <w:i w:val="false"/>
          <w:color w:val="000000"/>
          <w:sz w:val="28"/>
        </w:rPr>
        <w:t>
      лицам, имеющим социально значимые заболевания (сахарный диабет первого типа)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лицам, с заболеванием туберкулез в активной форме, находящимся на амбулаторном лечении, ежемесячно не более 6 месяцев в размере 10 (десять) месячных расчетных показателей;</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с болезнью, вызванной вирусом иммунодефицита человека,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не позднее трех месяцев со дня постановки на учет в службе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единовременно в размере 100 (сто)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размере не более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на расходы за коммунальные услуги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2) с учетом доходов 1 раз в год:</w:t>
      </w:r>
    </w:p>
    <w:p>
      <w:pPr>
        <w:spacing w:after="0"/>
        <w:ind w:left="0"/>
        <w:jc w:val="both"/>
      </w:pPr>
      <w:r>
        <w:rPr>
          <w:rFonts w:ascii="Times New Roman"/>
          <w:b w:val="false"/>
          <w:i w:val="false"/>
          <w:color w:val="000000"/>
          <w:sz w:val="28"/>
        </w:rPr>
        <w:t>
      студентам до двадцати трех лет, обучающимся по очной форме на платной основе в колледжах Республики Казахстан из числа лиц из многодетных семей, лиц с инвалидностью, детей сирот и детей, оставшихся без попечения родителей со среднедушевым доходом ниже прожиточного минимума, на основании справки с места учебы в размере 100 (сто) процентов от стоимости обучения;</w:t>
      </w:r>
    </w:p>
    <w:p>
      <w:pPr>
        <w:spacing w:after="0"/>
        <w:ind w:left="0"/>
        <w:jc w:val="both"/>
      </w:pPr>
      <w:r>
        <w:rPr>
          <w:rFonts w:ascii="Times New Roman"/>
          <w:b w:val="false"/>
          <w:i w:val="false"/>
          <w:color w:val="000000"/>
          <w:sz w:val="28"/>
        </w:rPr>
        <w:t>
      студентам из многодетных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в размере 100 (сто) процентов от стоимости обучения;</w:t>
      </w:r>
    </w:p>
    <w:p>
      <w:pPr>
        <w:spacing w:after="0"/>
        <w:ind w:left="0"/>
        <w:jc w:val="both"/>
      </w:pPr>
      <w:r>
        <w:rPr>
          <w:rFonts w:ascii="Times New Roman"/>
          <w:b w:val="false"/>
          <w:i w:val="false"/>
          <w:color w:val="000000"/>
          <w:sz w:val="28"/>
        </w:rPr>
        <w:t>
      лицам (семьям) со среднедушевым доходом ниже прожиточного минимума, не получающим государственную адресную социальную помощь в размере 15 (пятнадцать) месячных расчетных показателей.</w:t>
      </w:r>
    </w:p>
    <w:p>
      <w:pPr>
        <w:spacing w:after="0"/>
        <w:ind w:left="0"/>
        <w:jc w:val="both"/>
      </w:pPr>
      <w:r>
        <w:rPr>
          <w:rFonts w:ascii="Times New Roman"/>
          <w:b w:val="false"/>
          <w:i w:val="false"/>
          <w:color w:val="000000"/>
          <w:sz w:val="28"/>
        </w:rPr>
        <w:t>
      3) с учетом доходов единовременно:</w:t>
      </w:r>
    </w:p>
    <w:p>
      <w:pPr>
        <w:spacing w:after="0"/>
        <w:ind w:left="0"/>
        <w:jc w:val="both"/>
      </w:pPr>
      <w:r>
        <w:rPr>
          <w:rFonts w:ascii="Times New Roman"/>
          <w:b w:val="false"/>
          <w:i w:val="false"/>
          <w:color w:val="000000"/>
          <w:sz w:val="28"/>
        </w:rPr>
        <w:t>
      социальная помощь на возмещение затрат по газификации одного жилого дома оказывается гражданам со среднедушевым доходом ниже прожиточного минимума, проживающим в частных жилых домах, являющимися его собственниками, либо членами семьи собственника, при отсутствии у них и членов семьи другого жилья, в размере 70 (семьдесят) месячных расчетных показателей.</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прилагает акт и/или документ, подтверждающий состоявшиеся расходы, связанные с подведением и установкой газового оборудования (копии фискальных чеков, квитанций, договоров на оказание услуг) и справку об отсутствии (наличии) зарегистрированных прав на недвижимое имущество.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Глава 3. Порядок оказания социальной помощи</w:t>
      </w:r>
    </w:p>
    <w:bookmarkEnd w:id="17"/>
    <w:bookmarkStart w:name="z20" w:id="18"/>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18"/>
    <w:p>
      <w:pPr>
        <w:spacing w:after="0"/>
        <w:ind w:left="0"/>
        <w:jc w:val="both"/>
      </w:pPr>
      <w:r>
        <w:rPr>
          <w:rFonts w:ascii="Times New Roman"/>
          <w:b w:val="false"/>
          <w:i w:val="false"/>
          <w:color w:val="000000"/>
          <w:sz w:val="28"/>
        </w:rPr>
        <w:t>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Целиноградского района на текущий финансовый год.</w:t>
      </w:r>
    </w:p>
    <w:bookmarkEnd w:id="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Социальная помощь прекращается в случаях:</w:t>
      </w:r>
    </w:p>
    <w:bookmarkEnd w:id="20"/>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Целиноградского районного маслихата Акмолинской области от 20.01.2025 </w:t>
      </w:r>
      <w:r>
        <w:rPr>
          <w:rFonts w:ascii="Times New Roman"/>
          <w:b w:val="false"/>
          <w:i w:val="false"/>
          <w:color w:val="000000"/>
          <w:sz w:val="28"/>
        </w:rPr>
        <w:t>№ 301/37-8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1"/>
    <w:bookmarkStart w:name="z24" w:id="22"/>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на казахском языке, текст на русском языке не меняется, решением Целиноградского районного маслихата Акмолинской области от 28.06.2024 </w:t>
      </w:r>
      <w:r>
        <w:rPr>
          <w:rFonts w:ascii="Times New Roman"/>
          <w:b w:val="false"/>
          <w:i w:val="false"/>
          <w:color w:val="000000"/>
          <w:sz w:val="28"/>
        </w:rPr>
        <w:t>№ 181/23-8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Целиноградского районного маслихата</w:t>
            </w:r>
            <w:r>
              <w:br/>
            </w:r>
            <w:r>
              <w:rPr>
                <w:rFonts w:ascii="Times New Roman"/>
                <w:b w:val="false"/>
                <w:i w:val="false"/>
                <w:color w:val="000000"/>
                <w:sz w:val="20"/>
              </w:rPr>
              <w:t>от 27 ноября 2023 года</w:t>
            </w:r>
            <w:r>
              <w:br/>
            </w:r>
            <w:r>
              <w:rPr>
                <w:rFonts w:ascii="Times New Roman"/>
                <w:b w:val="false"/>
                <w:i w:val="false"/>
                <w:color w:val="000000"/>
                <w:sz w:val="20"/>
              </w:rPr>
              <w:t>№ 80/12-8</w:t>
            </w:r>
          </w:p>
        </w:tc>
      </w:tr>
    </w:tbl>
    <w:bookmarkStart w:name="z26" w:id="23"/>
    <w:p>
      <w:pPr>
        <w:spacing w:after="0"/>
        <w:ind w:left="0"/>
        <w:jc w:val="left"/>
      </w:pPr>
      <w:r>
        <w:rPr>
          <w:rFonts w:ascii="Times New Roman"/>
          <w:b/>
          <w:i w:val="false"/>
          <w:color w:val="000000"/>
        </w:rPr>
        <w:t xml:space="preserve"> Перечень признанных утратившими силу некоторых решений Целиноградского районного маслихата</w:t>
      </w:r>
    </w:p>
    <w:bookmarkEnd w:id="23"/>
    <w:bookmarkStart w:name="z27"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28 октября 2020 года № 444/67-6 (зарегистрировано в Реестре государственной регистрации нормативных правовых актов под № 8122).</w:t>
      </w:r>
    </w:p>
    <w:bookmarkEnd w:id="24"/>
    <w:bookmarkStart w:name="z29"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 внесении изменения в решение Целиноградского районного маслихата от 28 октября 2020 года № 444/67-6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13 мая 2022 года № 143/24-7 (зарегистрировано в Реестре государственной регистрации нормативных правовых актов под № 28123).</w:t>
      </w:r>
    </w:p>
    <w:bookmarkEnd w:id="25"/>
    <w:bookmarkStart w:name="z30"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Целиноградского районного маслихата "О внесении изменений в решение Целиноградского районного маслихата от 28 октября 2020 года № 444/67-6 "Об утверждении правил оказания социальной помощи, установления размеров и определения перечня отдельных категорий нуждающихся граждан в Целиноградском районе"" от 17 ноября 2022 года № 192/35-7 (зарегистрировано в Реестре государственной регистрации нормативных правовых актов под № 30779).</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