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33b7" w14:textId="152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15 марта 2023 года № 53. Зарегистрировано Департаментом юстиции области Абай 24 марта 2023 года № 36-18.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области Абай от 20.08.2024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Умбет 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- 6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один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проведения старательских работ необходимо установить границы водоохранных зон и полос,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экскаватора, бульдозера и другой механизации возможно за пределами водного объекта и водоохранной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специального режима хозяйственной деятельности на территории водоохранной зоны (п.2 ст. 125 Водного кодекса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производства старательских работ (План) дополнительно согласовывать с Ертисской БИ (ст. 126,125 Водного кодекса РК).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Чарск-1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