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c975" w14:textId="5e6c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повышении ставок платы за негативное воздействие на окружающую среду в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20 апреля 2023 года № 2/19-VIIІ. Зарегистрировано Департаментом юстиции области Абай 24 апреля 2023 года № 48-18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 повысить ставки платы за негативное воздействие на окружающую среду области Абай, не более чем в два раза,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2/19-VIII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в области Абай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Ставки платы за выбросы загрязняющих веществ от стационарных источников составляют: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тонну, (месячные расчетные показатели)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килограмм, (месячные расчетные показатели)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платы за выбросы загрязняющих веществ в атмосферный воздух от передвижных источников составляют: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(месячные расчетные показатели)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Ставки платы за сбросы загрязняющих веществ составляют: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(месячные расчетные показатели)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(месячные расчетные показатели)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месячных расчетных показателей за одну тонну.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