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c098" w14:textId="e1ac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Кокпектинского района от 26 апреля 2017 года № 114 "Об утверждении методики оценки деятельности административных государственных служащих корпуса "Б" государственного учреждения "Аппарат акима Кокпектинского района",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области Абай от 13 ноября 2023 года № 335. Зарегистрировано Департаментом юстиции области Абай 16 ноября 2023 года № 146-18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Кокпектинского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"Об утверждении методики оценки деятельности административных государственных служащих корпуса "Б" государственного учреждения "Аппарат акима Кокпектинского района", исполнительных органов, финансируемых из местного бюджета" от 26 апреля 2017 года № 114 (зарегистрировано в Реестре государственной регистрации нормативных правовых актов под № 5040);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Кокпектинского района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Кокпектинского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Кокпектинского района Нугыбаева Бек Назарбековича.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