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2e1" w14:textId="0bd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февраля 2023 года № 26. Зарегистрировано Департаментом юстиции Жамбылской области 28 февраля 2023 года № 4986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удобрения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26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Элстра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Универсальноу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26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