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5634" w14:textId="aaf5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города Сатпаев от 2 апреля 2014 года № 06/01 и решение Сатпаевского городского маслихата от 31 марта 2014 года № 223 "О льготном проезде отдельных категорий граждан города Сатпаев для проезда на внутригородском общественном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Сатпаев Карагандинской области от 21 сентября 2023 года № 61/01 и решение Сатпаевского городского маслихата Карагандинской области от 20 сентября 2023 года № 56. Зарегистрировано в Департаменте юстиции области Ұлытау 29 сентября 2023 года № 54-20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Сатпаев ПОСТАНОВЛЯЕТ и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2 апреля 2014 года № 06/01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31 марта 2014 года № 223 "О льготном проезде отдельных категорий граждан города Сатпаев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№ 2601)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льготный проезд на внутригородском общественном транспорте (кроме такси) следующим категориям граждан города Сатпаев: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– бесплатный проезд;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 – бесплатный проезд;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приравненным по льготам к участникам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ветеранах" – бесплатный проезд;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труда – бесплатный проезд;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пенсионерам, получающим минимальный размер пенсии – бесплатный проезд;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первой, второй, третьей групп – бесплатный проезд;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 с инвалидностью до семи лет, детям с инвалидностью с семи до восемнадцати лет – бесплатный проезд;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и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бесплатный проезд.".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