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26ea" w14:textId="6cf2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Каражал</w:t>
      </w:r>
    </w:p>
    <w:p>
      <w:pPr>
        <w:spacing w:after="0"/>
        <w:ind w:left="0"/>
        <w:jc w:val="both"/>
      </w:pPr>
      <w:r>
        <w:rPr>
          <w:rFonts w:ascii="Times New Roman"/>
          <w:b w:val="false"/>
          <w:i w:val="false"/>
          <w:color w:val="000000"/>
          <w:sz w:val="28"/>
        </w:rPr>
        <w:t>Постановление акимата города Каражал области Ұлытау от 13 марта 2023 года № 17. Зарегистрировано Департаментом юстиции области Ұлытау 14 марта 2023 года № 10-20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Республики Казахстан" акимат города Каражал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Каражал.</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Каражал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города Каражал</w:t>
            </w:r>
            <w:r>
              <w:br/>
            </w:r>
            <w:r>
              <w:rPr>
                <w:rFonts w:ascii="Times New Roman"/>
                <w:b w:val="false"/>
                <w:i w:val="false"/>
                <w:color w:val="000000"/>
                <w:sz w:val="20"/>
              </w:rPr>
              <w:t>от 13 марта 2023 года</w:t>
            </w:r>
            <w:r>
              <w:br/>
            </w:r>
            <w:r>
              <w:rPr>
                <w:rFonts w:ascii="Times New Roman"/>
                <w:b w:val="false"/>
                <w:i w:val="false"/>
                <w:color w:val="000000"/>
                <w:sz w:val="20"/>
              </w:rPr>
              <w:t>№ 17</w:t>
            </w:r>
          </w:p>
        </w:tc>
      </w:tr>
    </w:tbl>
    <w:bookmarkStart w:name="z9" w:id="3"/>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Каражал</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Каражал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Каражал.</w:t>
      </w:r>
    </w:p>
    <w:bookmarkEnd w:id="5"/>
    <w:bookmarkStart w:name="z12"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13"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bookmarkStart w:name="z14" w:id="8"/>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15"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9"/>
    <w:bookmarkStart w:name="z16"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17"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18"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19"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1"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22" w:id="16"/>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6"/>
    <w:bookmarkStart w:name="z23" w:id="17"/>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города Каражал"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7"/>
    <w:bookmarkStart w:name="z24" w:id="18"/>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города Каражал"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8"/>
    <w:bookmarkStart w:name="z25" w:id="19"/>
    <w:p>
      <w:pPr>
        <w:spacing w:after="0"/>
        <w:ind w:left="0"/>
        <w:jc w:val="both"/>
      </w:pPr>
      <w:r>
        <w:rPr>
          <w:rFonts w:ascii="Times New Roman"/>
          <w:b w:val="false"/>
          <w:i w:val="false"/>
          <w:color w:val="000000"/>
          <w:sz w:val="28"/>
        </w:rPr>
        <w:t>
      5. Акимат города Каражал организует следующие мероприятия:</w:t>
      </w:r>
    </w:p>
    <w:bookmarkEnd w:id="19"/>
    <w:bookmarkStart w:name="z26"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0"/>
    <w:bookmarkStart w:name="z27" w:id="21"/>
    <w:p>
      <w:pPr>
        <w:spacing w:after="0"/>
        <w:ind w:left="0"/>
        <w:jc w:val="both"/>
      </w:pPr>
      <w:r>
        <w:rPr>
          <w:rFonts w:ascii="Times New Roman"/>
          <w:b w:val="false"/>
          <w:i w:val="false"/>
          <w:color w:val="000000"/>
          <w:sz w:val="28"/>
        </w:rPr>
        <w:t>
      2) информирование собственников квартир, нежилых помещений (при их наличии) многоквартирного жилого дома о планируемых работах и примерных сроках их проведения;</w:t>
      </w:r>
    </w:p>
    <w:bookmarkEnd w:id="21"/>
    <w:bookmarkStart w:name="z28" w:id="22"/>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2"/>
    <w:bookmarkStart w:name="z29" w:id="2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3"/>
    <w:bookmarkStart w:name="z30" w:id="2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4"/>
    <w:bookmarkStart w:name="z31" w:id="2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5"/>
    <w:bookmarkStart w:name="z32" w:id="2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6"/>
    <w:bookmarkStart w:name="z33" w:id="27"/>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закупках". </w:t>
      </w:r>
    </w:p>
    <w:bookmarkEnd w:id="27"/>
    <w:bookmarkStart w:name="z34" w:id="2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8"/>
    <w:bookmarkStart w:name="z35" w:id="2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9"/>
    <w:bookmarkStart w:name="z36" w:id="30"/>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закупках".</w:t>
      </w:r>
    </w:p>
    <w:bookmarkEnd w:id="30"/>
    <w:bookmarkStart w:name="z37" w:id="3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1"/>
    <w:bookmarkStart w:name="z38" w:id="32"/>
    <w:p>
      <w:pPr>
        <w:spacing w:after="0"/>
        <w:ind w:left="0"/>
        <w:jc w:val="left"/>
      </w:pPr>
      <w:r>
        <w:rPr>
          <w:rFonts w:ascii="Times New Roman"/>
          <w:b/>
          <w:i w:val="false"/>
          <w:color w:val="000000"/>
        </w:rPr>
        <w:t xml:space="preserve"> Глава 4. Заключительные положения</w:t>
      </w:r>
    </w:p>
    <w:bookmarkEnd w:id="32"/>
    <w:bookmarkStart w:name="z39" w:id="3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Каражал, осуществляется из средств местного бюджета.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