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fbf" w14:textId="153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мая 2023 года № 30. Зарегистрировано Департаментом юстиции области Ұлытау 23 мая 2023 года № 19-20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города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Каражал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города Каражал.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города Каражал: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признанные судом недееспособными либо ограниченно дееспособными;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города в течении пяти лет.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Награждение приурочивается к национальным, государственным, профессиональным и иным праздникам Республики Казахстан.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не позднее,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коллектива),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 и скрепляется печатью.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города по наградам (далее - Комиссия).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общественных объединений, работники правоохранительных органов, депутаты Каражалского городского маслихата.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заместитель акима города Каражал, курирующий вопросы социальной сферы.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 и считаются правомочными, если на них присутствует более половины от общего числа членов Комиссии.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считается принятым, если за него проголосовало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носит рекомендательный характер и оформляется протоколом, который подписывается всеми ее членами.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награждении Почетной грамотой принимается акимом города и председателем маслихата города (или лицами, исполняющими их обязанности), согласно положительного заключения Комиссии путем издания совместного распоряжения.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Вручение Почетной грамоты производится лично награждаемому в торжественной обстановке. Почетную грамоту вручает аким города и (или) председатель маслихата города, либо иное лицо по их поручению.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награждению хранятся в аппарате акима города.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