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e31f" w14:textId="f8ce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Текели</w:t>
      </w:r>
    </w:p>
    <w:p>
      <w:pPr>
        <w:spacing w:after="0"/>
        <w:ind w:left="0"/>
        <w:jc w:val="both"/>
      </w:pPr>
      <w:r>
        <w:rPr>
          <w:rFonts w:ascii="Times New Roman"/>
          <w:b w:val="false"/>
          <w:i w:val="false"/>
          <w:color w:val="000000"/>
          <w:sz w:val="28"/>
        </w:rPr>
        <w:t>Постановление акимата города Текели области Жетісу от 6 июня 2023 года № 210. Зарегистрировано Департаментом юстиции области жетісу 8 июня 2023 года № 37-19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Текели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Текели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Текели.</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постановлению </w:t>
            </w:r>
            <w:r>
              <w:rPr>
                <w:rFonts w:ascii="Times New Roman"/>
                <w:b w:val="false"/>
                <w:i w:val="false"/>
                <w:color w:val="000000"/>
                <w:sz w:val="20"/>
              </w:rPr>
              <w:t>от 6 июня 2023 года № 210</w:t>
            </w:r>
          </w:p>
        </w:tc>
      </w:tr>
    </w:tbl>
    <w:bookmarkStart w:name="z14" w:id="4"/>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Текели</w:t>
      </w:r>
    </w:p>
    <w:bookmarkEnd w:id="4"/>
    <w:bookmarkStart w:name="z15" w:id="5"/>
    <w:p>
      <w:pPr>
        <w:spacing w:after="0"/>
        <w:ind w:left="0"/>
        <w:jc w:val="both"/>
      </w:pPr>
      <w:r>
        <w:rPr>
          <w:rFonts w:ascii="Times New Roman"/>
          <w:b w:val="false"/>
          <w:i w:val="false"/>
          <w:color w:val="000000"/>
          <w:sz w:val="28"/>
        </w:rPr>
        <w:t>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Текели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(далее- Закон)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Текели.</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9"/>
    <w:bookmarkStart w:name="z20" w:id="10"/>
    <w:p>
      <w:pPr>
        <w:spacing w:after="0"/>
        <w:ind w:left="0"/>
        <w:jc w:val="both"/>
      </w:pPr>
      <w:r>
        <w:rPr>
          <w:rFonts w:ascii="Times New Roman"/>
          <w:b w:val="false"/>
          <w:i w:val="false"/>
          <w:color w:val="000000"/>
          <w:sz w:val="28"/>
        </w:rPr>
        <w:t>
      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bookmarkEnd w:id="10"/>
    <w:bookmarkStart w:name="z21" w:id="11"/>
    <w:p>
      <w:pPr>
        <w:spacing w:after="0"/>
        <w:ind w:left="0"/>
        <w:jc w:val="both"/>
      </w:pPr>
      <w:r>
        <w:rPr>
          <w:rFonts w:ascii="Times New Roman"/>
          <w:b w:val="false"/>
          <w:i w:val="false"/>
          <w:color w:val="000000"/>
          <w:sz w:val="28"/>
        </w:rPr>
        <w:t>
      4)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1"/>
    <w:bookmarkStart w:name="z22" w:id="12"/>
    <w:p>
      <w:pPr>
        <w:spacing w:after="0"/>
        <w:ind w:left="0"/>
        <w:jc w:val="both"/>
      </w:pPr>
      <w:r>
        <w:rPr>
          <w:rFonts w:ascii="Times New Roman"/>
          <w:b w:val="false"/>
          <w:i w:val="false"/>
          <w:color w:val="000000"/>
          <w:sz w:val="28"/>
        </w:rPr>
        <w:t>
      5)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12"/>
    <w:bookmarkStart w:name="z23" w:id="13"/>
    <w:p>
      <w:pPr>
        <w:spacing w:after="0"/>
        <w:ind w:left="0"/>
        <w:jc w:val="both"/>
      </w:pPr>
      <w:r>
        <w:rPr>
          <w:rFonts w:ascii="Times New Roman"/>
          <w:b w:val="false"/>
          <w:i w:val="false"/>
          <w:color w:val="000000"/>
          <w:sz w:val="28"/>
        </w:rPr>
        <w:t>
      6)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13"/>
    <w:bookmarkStart w:name="z24" w:id="14"/>
    <w:p>
      <w:pPr>
        <w:spacing w:after="0"/>
        <w:ind w:left="0"/>
        <w:jc w:val="both"/>
      </w:pPr>
      <w:r>
        <w:rPr>
          <w:rFonts w:ascii="Times New Roman"/>
          <w:b w:val="false"/>
          <w:i w:val="false"/>
          <w:color w:val="000000"/>
          <w:sz w:val="28"/>
        </w:rPr>
        <w:t>
      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4"/>
    <w:bookmarkStart w:name="z25" w:id="15"/>
    <w:p>
      <w:pPr>
        <w:spacing w:after="0"/>
        <w:ind w:left="0"/>
        <w:jc w:val="both"/>
      </w:pPr>
      <w:r>
        <w:rPr>
          <w:rFonts w:ascii="Times New Roman"/>
          <w:b w:val="false"/>
          <w:i w:val="false"/>
          <w:color w:val="000000"/>
          <w:sz w:val="28"/>
        </w:rPr>
        <w:t>
      8)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15"/>
    <w:bookmarkStart w:name="z26" w:id="16"/>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6"/>
    <w:bookmarkStart w:name="z27" w:id="17"/>
    <w:p>
      <w:pPr>
        <w:spacing w:after="0"/>
        <w:ind w:left="0"/>
        <w:jc w:val="both"/>
      </w:pPr>
      <w:r>
        <w:rPr>
          <w:rFonts w:ascii="Times New Roman"/>
          <w:b w:val="false"/>
          <w:i w:val="false"/>
          <w:color w:val="000000"/>
          <w:sz w:val="28"/>
        </w:rPr>
        <w:t>
      10)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17"/>
    <w:bookmarkStart w:name="z28" w:id="18"/>
    <w:p>
      <w:pPr>
        <w:spacing w:after="0"/>
        <w:ind w:left="0"/>
        <w:jc w:val="both"/>
      </w:pPr>
      <w:r>
        <w:rPr>
          <w:rFonts w:ascii="Times New Roman"/>
          <w:b w:val="false"/>
          <w:i w:val="false"/>
          <w:color w:val="000000"/>
          <w:sz w:val="28"/>
        </w:rPr>
        <w:t>
      11)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18"/>
    <w:bookmarkStart w:name="z29" w:id="19"/>
    <w:p>
      <w:pPr>
        <w:spacing w:after="0"/>
        <w:ind w:left="0"/>
        <w:jc w:val="both"/>
      </w:pPr>
      <w:r>
        <w:rPr>
          <w:rFonts w:ascii="Times New Roman"/>
          <w:b w:val="false"/>
          <w:i w:val="false"/>
          <w:color w:val="000000"/>
          <w:sz w:val="28"/>
        </w:rPr>
        <w:t>
      12)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19"/>
    <w:bookmarkStart w:name="z30"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31" w:id="21"/>
    <w:p>
      <w:pPr>
        <w:spacing w:after="0"/>
        <w:ind w:left="0"/>
        <w:jc w:val="both"/>
      </w:pPr>
      <w:r>
        <w:rPr>
          <w:rFonts w:ascii="Times New Roman"/>
          <w:b w:val="false"/>
          <w:i w:val="false"/>
          <w:color w:val="000000"/>
          <w:sz w:val="28"/>
        </w:rPr>
        <w:t>
      14)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32" w:id="22"/>
    <w:p>
      <w:pPr>
        <w:spacing w:after="0"/>
        <w:ind w:left="0"/>
        <w:jc w:val="both"/>
      </w:pPr>
      <w:r>
        <w:rPr>
          <w:rFonts w:ascii="Times New Roman"/>
          <w:b w:val="false"/>
          <w:i w:val="false"/>
          <w:color w:val="000000"/>
          <w:sz w:val="28"/>
        </w:rPr>
        <w:t>
      15)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3" w:id="23"/>
    <w:p>
      <w:pPr>
        <w:spacing w:after="0"/>
        <w:ind w:left="0"/>
        <w:jc w:val="both"/>
      </w:pPr>
      <w:r>
        <w:rPr>
          <w:rFonts w:ascii="Times New Roman"/>
          <w:b w:val="false"/>
          <w:i w:val="false"/>
          <w:color w:val="000000"/>
          <w:sz w:val="28"/>
        </w:rPr>
        <w:t>
      16)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23"/>
    <w:bookmarkStart w:name="z34" w:id="24"/>
    <w:p>
      <w:pPr>
        <w:spacing w:after="0"/>
        <w:ind w:left="0"/>
        <w:jc w:val="both"/>
      </w:pPr>
      <w:r>
        <w:rPr>
          <w:rFonts w:ascii="Times New Roman"/>
          <w:b w:val="false"/>
          <w:i w:val="false"/>
          <w:color w:val="000000"/>
          <w:sz w:val="28"/>
        </w:rPr>
        <w:t>
      17)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24"/>
    <w:bookmarkStart w:name="z35" w:id="25"/>
    <w:p>
      <w:pPr>
        <w:spacing w:after="0"/>
        <w:ind w:left="0"/>
        <w:jc w:val="both"/>
      </w:pPr>
      <w:r>
        <w:rPr>
          <w:rFonts w:ascii="Times New Roman"/>
          <w:b w:val="false"/>
          <w:i w:val="false"/>
          <w:color w:val="000000"/>
          <w:sz w:val="28"/>
        </w:rPr>
        <w:t>
      18)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25"/>
    <w:bookmarkStart w:name="z36" w:id="26"/>
    <w:p>
      <w:pPr>
        <w:spacing w:after="0"/>
        <w:ind w:left="0"/>
        <w:jc w:val="both"/>
      </w:pPr>
      <w:r>
        <w:rPr>
          <w:rFonts w:ascii="Times New Roman"/>
          <w:b w:val="false"/>
          <w:i w:val="false"/>
          <w:color w:val="000000"/>
          <w:sz w:val="28"/>
        </w:rPr>
        <w:t>
      19)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26"/>
    <w:bookmarkStart w:name="z37" w:id="27"/>
    <w:p>
      <w:pPr>
        <w:spacing w:after="0"/>
        <w:ind w:left="0"/>
        <w:jc w:val="both"/>
      </w:pPr>
      <w:r>
        <w:rPr>
          <w:rFonts w:ascii="Times New Roman"/>
          <w:b w:val="false"/>
          <w:i w:val="false"/>
          <w:color w:val="000000"/>
          <w:sz w:val="28"/>
        </w:rPr>
        <w:t>
      20)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7"/>
    <w:bookmarkStart w:name="z38" w:id="28"/>
    <w:p>
      <w:pPr>
        <w:spacing w:after="0"/>
        <w:ind w:left="0"/>
        <w:jc w:val="both"/>
      </w:pPr>
      <w:r>
        <w:rPr>
          <w:rFonts w:ascii="Times New Roman"/>
          <w:b w:val="false"/>
          <w:i w:val="false"/>
          <w:color w:val="000000"/>
          <w:sz w:val="28"/>
        </w:rPr>
        <w:t>
      21)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8"/>
    <w:bookmarkStart w:name="z39" w:id="29"/>
    <w:p>
      <w:pPr>
        <w:spacing w:after="0"/>
        <w:ind w:left="0"/>
        <w:jc w:val="both"/>
      </w:pPr>
      <w:r>
        <w:rPr>
          <w:rFonts w:ascii="Times New Roman"/>
          <w:b w:val="false"/>
          <w:i w:val="false"/>
          <w:color w:val="000000"/>
          <w:sz w:val="28"/>
        </w:rPr>
        <w:t>
      22)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29"/>
    <w:bookmarkStart w:name="z40" w:id="30"/>
    <w:p>
      <w:pPr>
        <w:spacing w:after="0"/>
        <w:ind w:left="0"/>
        <w:jc w:val="both"/>
      </w:pPr>
      <w:r>
        <w:rPr>
          <w:rFonts w:ascii="Times New Roman"/>
          <w:b w:val="false"/>
          <w:i w:val="false"/>
          <w:color w:val="000000"/>
          <w:sz w:val="28"/>
        </w:rPr>
        <w:t>
      23)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30"/>
    <w:bookmarkStart w:name="z41" w:id="31"/>
    <w:p>
      <w:pPr>
        <w:spacing w:after="0"/>
        <w:ind w:left="0"/>
        <w:jc w:val="both"/>
      </w:pPr>
      <w:r>
        <w:rPr>
          <w:rFonts w:ascii="Times New Roman"/>
          <w:b w:val="false"/>
          <w:i w:val="false"/>
          <w:color w:val="000000"/>
          <w:sz w:val="28"/>
        </w:rPr>
        <w:t>
      24)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31"/>
    <w:bookmarkStart w:name="z42" w:id="32"/>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и заменой лифтов, капитальным ремонтом многоквартирного жилого дома, не направленные на многоквартирные жилые дома, возведенные строительными компаниями в г.Текели.</w:t>
      </w:r>
    </w:p>
    <w:bookmarkEnd w:id="32"/>
    <w:bookmarkStart w:name="z43" w:id="33"/>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33"/>
    <w:bookmarkStart w:name="z44" w:id="34"/>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34"/>
    <w:bookmarkStart w:name="z45" w:id="35"/>
    <w:p>
      <w:pPr>
        <w:spacing w:after="0"/>
        <w:ind w:left="0"/>
        <w:jc w:val="both"/>
      </w:pPr>
      <w:r>
        <w:rPr>
          <w:rFonts w:ascii="Times New Roman"/>
          <w:b w:val="false"/>
          <w:i w:val="false"/>
          <w:color w:val="000000"/>
          <w:sz w:val="28"/>
        </w:rPr>
        <w:t>
      6.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оплатить расходы на управление объектом кондоминиума и содержание общего имущества объекта кондоминиума в порядке, определенном настоящим Законом. </w:t>
      </w:r>
    </w:p>
    <w:bookmarkEnd w:id="35"/>
    <w:bookmarkStart w:name="z46" w:id="36"/>
    <w:p>
      <w:pPr>
        <w:spacing w:after="0"/>
        <w:ind w:left="0"/>
        <w:jc w:val="both"/>
      </w:pPr>
      <w:r>
        <w:rPr>
          <w:rFonts w:ascii="Times New Roman"/>
          <w:b w:val="false"/>
          <w:i w:val="false"/>
          <w:color w:val="000000"/>
          <w:sz w:val="28"/>
        </w:rPr>
        <w:t>
      2. Порядок возмещения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36"/>
    <w:bookmarkStart w:name="z47" w:id="37"/>
    <w:p>
      <w:pPr>
        <w:spacing w:after="0"/>
        <w:ind w:left="0"/>
        <w:jc w:val="both"/>
      </w:pPr>
      <w:r>
        <w:rPr>
          <w:rFonts w:ascii="Times New Roman"/>
          <w:b w:val="false"/>
          <w:i w:val="false"/>
          <w:color w:val="000000"/>
          <w:sz w:val="28"/>
        </w:rPr>
        <w:t>
      7. Необходимо решение собственников квартир, нежилых помещений многоквартирного жилого дома о возмещении затрат, связанных с ремонтом и заменой лифтов, капитальным ремонтом многоквартирного жилого дома.</w:t>
      </w:r>
    </w:p>
    <w:bookmarkEnd w:id="37"/>
    <w:bookmarkStart w:name="z48" w:id="38"/>
    <w:p>
      <w:pPr>
        <w:spacing w:after="0"/>
        <w:ind w:left="0"/>
        <w:jc w:val="both"/>
      </w:pPr>
      <w:r>
        <w:rPr>
          <w:rFonts w:ascii="Times New Roman"/>
          <w:b w:val="false"/>
          <w:i w:val="false"/>
          <w:color w:val="000000"/>
          <w:sz w:val="28"/>
        </w:rPr>
        <w:t>
      1)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 нежилых помещений многоквартирного жилого дома средств на возмещение затрат, связанных с ремонтом и заменой лифтов, капитальным ремонтом многоквартирного жилого дома;</w:t>
      </w:r>
    </w:p>
    <w:bookmarkEnd w:id="38"/>
    <w:bookmarkStart w:name="z49" w:id="39"/>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9"/>
    <w:bookmarkStart w:name="z50" w:id="40"/>
    <w:p>
      <w:pPr>
        <w:spacing w:after="0"/>
        <w:ind w:left="0"/>
        <w:jc w:val="both"/>
      </w:pPr>
      <w:r>
        <w:rPr>
          <w:rFonts w:ascii="Times New Roman"/>
          <w:b w:val="false"/>
          <w:i w:val="false"/>
          <w:color w:val="000000"/>
          <w:sz w:val="28"/>
        </w:rPr>
        <w:t>
      8.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40"/>
    <w:bookmarkStart w:name="z51" w:id="41"/>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41"/>
    <w:bookmarkStart w:name="z52" w:id="42"/>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bookmarkEnd w:id="42"/>
    <w:bookmarkStart w:name="z53" w:id="43"/>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данные виды работ не будут проводиться.</w:t>
      </w:r>
    </w:p>
    <w:bookmarkEnd w:id="43"/>
    <w:bookmarkStart w:name="z54" w:id="44"/>
    <w:p>
      <w:pPr>
        <w:spacing w:after="0"/>
        <w:ind w:left="0"/>
        <w:jc w:val="both"/>
      </w:pPr>
      <w:r>
        <w:rPr>
          <w:rFonts w:ascii="Times New Roman"/>
          <w:b w:val="false"/>
          <w:i w:val="false"/>
          <w:color w:val="000000"/>
          <w:sz w:val="28"/>
        </w:rPr>
        <w:t>
      3. Порядок проведения собственниками квартир, нежилых помещений многоквартирного жилого дома мероприятий по возмещению затрат, связанных с ремонтом и заменой лифтов, капитальным ремонтом многоквартирного жилого дома</w:t>
      </w:r>
    </w:p>
    <w:bookmarkEnd w:id="44"/>
    <w:bookmarkStart w:name="z55" w:id="45"/>
    <w:p>
      <w:pPr>
        <w:spacing w:after="0"/>
        <w:ind w:left="0"/>
        <w:jc w:val="both"/>
      </w:pPr>
      <w:r>
        <w:rPr>
          <w:rFonts w:ascii="Times New Roman"/>
          <w:b w:val="false"/>
          <w:i w:val="false"/>
          <w:color w:val="000000"/>
          <w:sz w:val="28"/>
        </w:rPr>
        <w:t>
      10. В случае принятия положительного решения собрания администратор бюджетной программы организует проверку технического состояния каждого многоквартирного жилого дома (лифтов) для определения состава и объема работ, ремонта и замены лифтов, определения капитального ремонта многоквартирного жилого дома в соответствии с требованиями строительных норм.</w:t>
      </w:r>
    </w:p>
    <w:bookmarkEnd w:id="45"/>
    <w:bookmarkStart w:name="z56" w:id="46"/>
    <w:p>
      <w:pPr>
        <w:spacing w:after="0"/>
        <w:ind w:left="0"/>
        <w:jc w:val="both"/>
      </w:pPr>
      <w:r>
        <w:rPr>
          <w:rFonts w:ascii="Times New Roman"/>
          <w:b w:val="false"/>
          <w:i w:val="false"/>
          <w:color w:val="000000"/>
          <w:sz w:val="28"/>
        </w:rPr>
        <w:t>
      Обследование технического состояния дома (лифтов) выполняется с целью установления степени естественного износа.</w:t>
      </w:r>
    </w:p>
    <w:bookmarkEnd w:id="46"/>
    <w:bookmarkStart w:name="z57" w:id="47"/>
    <w:p>
      <w:pPr>
        <w:spacing w:after="0"/>
        <w:ind w:left="0"/>
        <w:jc w:val="both"/>
      </w:pPr>
      <w:r>
        <w:rPr>
          <w:rFonts w:ascii="Times New Roman"/>
          <w:b w:val="false"/>
          <w:i w:val="false"/>
          <w:color w:val="000000"/>
          <w:sz w:val="28"/>
        </w:rPr>
        <w:t>
      11. По итогам обследования технического состояния дома (лифтов) администратор бюджетной программы организует работы по разработке сметного расчета на текущий ремонт (ремонт лифтов) или подготовке проектно-сметной документации на капитальный ремонт (замену лифтов) с последующим получением экспертного заключения по соответствующим проектам за счет средств местного бюджета.</w:t>
      </w:r>
    </w:p>
    <w:bookmarkEnd w:id="47"/>
    <w:bookmarkStart w:name="z58" w:id="48"/>
    <w:p>
      <w:pPr>
        <w:spacing w:after="0"/>
        <w:ind w:left="0"/>
        <w:jc w:val="both"/>
      </w:pPr>
      <w:r>
        <w:rPr>
          <w:rFonts w:ascii="Times New Roman"/>
          <w:b w:val="false"/>
          <w:i w:val="false"/>
          <w:color w:val="000000"/>
          <w:sz w:val="28"/>
        </w:rPr>
        <w:t>
      12.Обследование и проектирование выполняется силами специализированных организаций, имеющих соответствующие лицензии.</w:t>
      </w:r>
    </w:p>
    <w:bookmarkEnd w:id="48"/>
    <w:bookmarkStart w:name="z59" w:id="49"/>
    <w:p>
      <w:pPr>
        <w:spacing w:after="0"/>
        <w:ind w:left="0"/>
        <w:jc w:val="both"/>
      </w:pPr>
      <w:r>
        <w:rPr>
          <w:rFonts w:ascii="Times New Roman"/>
          <w:b w:val="false"/>
          <w:i w:val="false"/>
          <w:color w:val="000000"/>
          <w:sz w:val="28"/>
        </w:rPr>
        <w:t>
      13. При проектировании работ по капитальному ремонту (замене лифтов) и разработке сметного расчета на текущий ремонт (ремонт лифтов) необходимо руководствоваться действующим законодательством и нормативами.</w:t>
      </w:r>
    </w:p>
    <w:bookmarkEnd w:id="49"/>
    <w:bookmarkStart w:name="z60" w:id="50"/>
    <w:p>
      <w:pPr>
        <w:spacing w:after="0"/>
        <w:ind w:left="0"/>
        <w:jc w:val="both"/>
      </w:pPr>
      <w:r>
        <w:rPr>
          <w:rFonts w:ascii="Times New Roman"/>
          <w:b w:val="false"/>
          <w:i w:val="false"/>
          <w:color w:val="000000"/>
          <w:sz w:val="28"/>
        </w:rPr>
        <w:t>
      14. После соответствующей экспертизы и (или) утверждения проектов капитального ремонта многоквартирного жилого дома, ремонта и замены лифтов в многоквартирном жилом доме администратор бюджетной программы составляет и представляет бюджетную заявку в соответствии с порядком, определенным центральным уполномоченным органом по бюджетному планированию.</w:t>
      </w:r>
    </w:p>
    <w:bookmarkEnd w:id="50"/>
    <w:bookmarkStart w:name="z61" w:id="51"/>
    <w:p>
      <w:pPr>
        <w:spacing w:after="0"/>
        <w:ind w:left="0"/>
        <w:jc w:val="both"/>
      </w:pPr>
      <w:r>
        <w:rPr>
          <w:rFonts w:ascii="Times New Roman"/>
          <w:b w:val="false"/>
          <w:i w:val="false"/>
          <w:color w:val="000000"/>
          <w:sz w:val="28"/>
        </w:rPr>
        <w:t>
      15. Ремонт и замена лифтов в многоквартирном жилом доме, работы по капитальному ремонту многоквартирного жилого дома осуществляются администратором бюджетной программы.</w:t>
      </w:r>
    </w:p>
    <w:bookmarkEnd w:id="51"/>
    <w:bookmarkStart w:name="z62" w:id="52"/>
    <w:p>
      <w:pPr>
        <w:spacing w:after="0"/>
        <w:ind w:left="0"/>
        <w:jc w:val="both"/>
      </w:pPr>
      <w:r>
        <w:rPr>
          <w:rFonts w:ascii="Times New Roman"/>
          <w:b w:val="false"/>
          <w:i w:val="false"/>
          <w:color w:val="000000"/>
          <w:sz w:val="28"/>
        </w:rPr>
        <w:t>
      16. Приемка работ по ремонту и замене лифтов в многоквартирном жилом доме, капитальному ремонту многоквартирного жилого дома осуществляется подрядной организацией, заказчиком совместно с органом управления объектом кондоминиума с привлечением лиц, осуществляющих технический, авторский надзор.</w:t>
      </w:r>
    </w:p>
    <w:bookmarkEnd w:id="52"/>
    <w:bookmarkStart w:name="z63" w:id="53"/>
    <w:p>
      <w:pPr>
        <w:spacing w:after="0"/>
        <w:ind w:left="0"/>
        <w:jc w:val="both"/>
      </w:pPr>
      <w:r>
        <w:rPr>
          <w:rFonts w:ascii="Times New Roman"/>
          <w:b w:val="false"/>
          <w:i w:val="false"/>
          <w:color w:val="000000"/>
          <w:sz w:val="28"/>
        </w:rPr>
        <w:t>
      4. Заключительные положения</w:t>
      </w:r>
    </w:p>
    <w:bookmarkEnd w:id="53"/>
    <w:bookmarkStart w:name="z64" w:id="54"/>
    <w:p>
      <w:pPr>
        <w:spacing w:after="0"/>
        <w:ind w:left="0"/>
        <w:jc w:val="both"/>
      </w:pPr>
      <w:r>
        <w:rPr>
          <w:rFonts w:ascii="Times New Roman"/>
          <w:b w:val="false"/>
          <w:i w:val="false"/>
          <w:color w:val="000000"/>
          <w:sz w:val="28"/>
        </w:rPr>
        <w:t>
      17. Финансирование мероприятий по текущему или капитальному ремонту фасадов, кровель многоквартирных жилых домов, направленных на придание городу Текели единого архитектурного облика, осуществляется за счет средств местного бюджета.</w:t>
      </w:r>
    </w:p>
    <w:bookmarkEnd w:id="54"/>
    <w:bookmarkStart w:name="z65" w:id="55"/>
    <w:p>
      <w:pPr>
        <w:spacing w:after="0"/>
        <w:ind w:left="0"/>
        <w:jc w:val="both"/>
      </w:pPr>
      <w:r>
        <w:rPr>
          <w:rFonts w:ascii="Times New Roman"/>
          <w:b w:val="false"/>
          <w:i w:val="false"/>
          <w:color w:val="000000"/>
          <w:sz w:val="28"/>
        </w:rPr>
        <w:t>
      Проведение капитального ремонта МЖД за счет возвратных средств собственников квартир, нежилых помещений осуществляется специализированными уполномоченными организациями с участием государства в уставном капитале.</w:t>
      </w:r>
    </w:p>
    <w:bookmarkEnd w:id="55"/>
    <w:bookmarkStart w:name="z66" w:id="56"/>
    <w:p>
      <w:pPr>
        <w:spacing w:after="0"/>
        <w:ind w:left="0"/>
        <w:jc w:val="both"/>
      </w:pPr>
      <w:r>
        <w:rPr>
          <w:rFonts w:ascii="Times New Roman"/>
          <w:b w:val="false"/>
          <w:i w:val="false"/>
          <w:color w:val="000000"/>
          <w:sz w:val="28"/>
        </w:rPr>
        <w:t>
      Возвращенные жителями суммы используются специализированной уполномоченной организацией на ремонт другого МЖД.</w:t>
      </w:r>
    </w:p>
    <w:bookmarkEnd w:id="56"/>
    <w:bookmarkStart w:name="z67" w:id="57"/>
    <w:p>
      <w:pPr>
        <w:spacing w:after="0"/>
        <w:ind w:left="0"/>
        <w:jc w:val="both"/>
      </w:pPr>
      <w:r>
        <w:rPr>
          <w:rFonts w:ascii="Times New Roman"/>
          <w:b w:val="false"/>
          <w:i w:val="false"/>
          <w:color w:val="000000"/>
          <w:sz w:val="28"/>
        </w:rPr>
        <w:t>
      МИО обеспечивает финансирование содержания специализированной уполномоченной организации и разработку ПСД на ремонтные работы за счет средств местного бюджета.</w:t>
      </w:r>
    </w:p>
    <w:bookmarkEnd w:id="57"/>
    <w:bookmarkStart w:name="z68" w:id="58"/>
    <w:p>
      <w:pPr>
        <w:spacing w:after="0"/>
        <w:ind w:left="0"/>
        <w:jc w:val="both"/>
      </w:pPr>
      <w:r>
        <w:rPr>
          <w:rFonts w:ascii="Times New Roman"/>
          <w:b w:val="false"/>
          <w:i w:val="false"/>
          <w:color w:val="000000"/>
          <w:sz w:val="28"/>
        </w:rPr>
        <w:t>
      Между Специализированной уполномоченной организацией, являющейся органом управления объектом кондоминиума, оператором (генеральным подрядчиком), и собственниками квартир, нежилых помещений заключается договор на проведение капитального ремонта МЖД, а также на ремонт (замену) лифтового оборудования.</w:t>
      </w:r>
    </w:p>
    <w:bookmarkEnd w:id="58"/>
    <w:bookmarkStart w:name="z69" w:id="59"/>
    <w:p>
      <w:pPr>
        <w:spacing w:after="0"/>
        <w:ind w:left="0"/>
        <w:jc w:val="both"/>
      </w:pPr>
      <w:r>
        <w:rPr>
          <w:rFonts w:ascii="Times New Roman"/>
          <w:b w:val="false"/>
          <w:i w:val="false"/>
          <w:color w:val="000000"/>
          <w:sz w:val="28"/>
        </w:rPr>
        <w:t>
      Кроме того, МИО при наличии средств местного бюджета может осуществлять организацию и финансирование капитального ремонта МЖД и ремонта (замены) лифтов с ПСД при условии обеспечения возвратности средств собственниками квартир, нежилых помещений.</w:t>
      </w:r>
    </w:p>
    <w:bookmarkEnd w:id="59"/>
    <w:bookmarkStart w:name="z70" w:id="60"/>
    <w:p>
      <w:pPr>
        <w:spacing w:after="0"/>
        <w:ind w:left="0"/>
        <w:jc w:val="both"/>
      </w:pPr>
      <w:r>
        <w:rPr>
          <w:rFonts w:ascii="Times New Roman"/>
          <w:b w:val="false"/>
          <w:i w:val="false"/>
          <w:color w:val="000000"/>
          <w:sz w:val="28"/>
        </w:rPr>
        <w:t>
      Специализированная уполномоченная организация вправе привлекать субподрядчиков.</w:t>
      </w:r>
    </w:p>
    <w:bookmarkEnd w:id="60"/>
    <w:bookmarkStart w:name="z71" w:id="61"/>
    <w:p>
      <w:pPr>
        <w:spacing w:after="0"/>
        <w:ind w:left="0"/>
        <w:jc w:val="both"/>
      </w:pPr>
      <w:r>
        <w:rPr>
          <w:rFonts w:ascii="Times New Roman"/>
          <w:b w:val="false"/>
          <w:i w:val="false"/>
          <w:color w:val="000000"/>
          <w:sz w:val="28"/>
        </w:rPr>
        <w:t>
      Капитальный ремонт МЖД осуществляется в соответствии с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w:t>
      </w:r>
    </w:p>
    <w:bookmarkEnd w:id="61"/>
    <w:bookmarkStart w:name="z72" w:id="62"/>
    <w:p>
      <w:pPr>
        <w:spacing w:after="0"/>
        <w:ind w:left="0"/>
        <w:jc w:val="both"/>
      </w:pPr>
      <w:r>
        <w:rPr>
          <w:rFonts w:ascii="Times New Roman"/>
          <w:b w:val="false"/>
          <w:i w:val="false"/>
          <w:color w:val="000000"/>
          <w:sz w:val="28"/>
        </w:rPr>
        <w:t>
      Для реализации механизма проведения капитального ремонта на возвратной основе его участники выполняют следующие действия.</w:t>
      </w:r>
    </w:p>
    <w:bookmarkEnd w:id="62"/>
    <w:bookmarkStart w:name="z73" w:id="63"/>
    <w:p>
      <w:pPr>
        <w:spacing w:after="0"/>
        <w:ind w:left="0"/>
        <w:jc w:val="both"/>
      </w:pPr>
      <w:r>
        <w:rPr>
          <w:rFonts w:ascii="Times New Roman"/>
          <w:b w:val="false"/>
          <w:i w:val="false"/>
          <w:color w:val="000000"/>
          <w:sz w:val="28"/>
        </w:rPr>
        <w:t>
      МИО:</w:t>
      </w:r>
    </w:p>
    <w:bookmarkEnd w:id="63"/>
    <w:bookmarkStart w:name="z74" w:id="64"/>
    <w:p>
      <w:pPr>
        <w:spacing w:after="0"/>
        <w:ind w:left="0"/>
        <w:jc w:val="both"/>
      </w:pPr>
      <w:r>
        <w:rPr>
          <w:rFonts w:ascii="Times New Roman"/>
          <w:b w:val="false"/>
          <w:i w:val="false"/>
          <w:color w:val="000000"/>
          <w:sz w:val="28"/>
        </w:rPr>
        <w:t>
      1) формирование перечня домов, подлежащих ремонту по заявкам собственников квартир, нежилых помещений;</w:t>
      </w:r>
    </w:p>
    <w:bookmarkEnd w:id="64"/>
    <w:bookmarkStart w:name="z75" w:id="65"/>
    <w:p>
      <w:pPr>
        <w:spacing w:after="0"/>
        <w:ind w:left="0"/>
        <w:jc w:val="both"/>
      </w:pPr>
      <w:r>
        <w:rPr>
          <w:rFonts w:ascii="Times New Roman"/>
          <w:b w:val="false"/>
          <w:i w:val="false"/>
          <w:color w:val="000000"/>
          <w:sz w:val="28"/>
        </w:rPr>
        <w:t>
      2) формирование перечня лифтового оборудования, подлежащего ремонту и замене на основании заключения специализированной технической экспертной организации, осуществляющей проведение работ по ремонту и замене, техническому обслуживанию лифтового оборудования;</w:t>
      </w:r>
    </w:p>
    <w:bookmarkEnd w:id="65"/>
    <w:bookmarkStart w:name="z76" w:id="66"/>
    <w:p>
      <w:pPr>
        <w:spacing w:after="0"/>
        <w:ind w:left="0"/>
        <w:jc w:val="both"/>
      </w:pPr>
      <w:r>
        <w:rPr>
          <w:rFonts w:ascii="Times New Roman"/>
          <w:b w:val="false"/>
          <w:i w:val="false"/>
          <w:color w:val="000000"/>
          <w:sz w:val="28"/>
        </w:rPr>
        <w:t>
      3) организацию проведения жилищной инспекцией технического обследования общего имущества объекта кондоминиума с выдачей соответствующих актов;</w:t>
      </w:r>
    </w:p>
    <w:bookmarkEnd w:id="66"/>
    <w:bookmarkStart w:name="z77" w:id="67"/>
    <w:p>
      <w:pPr>
        <w:spacing w:after="0"/>
        <w:ind w:left="0"/>
        <w:jc w:val="both"/>
      </w:pPr>
      <w:r>
        <w:rPr>
          <w:rFonts w:ascii="Times New Roman"/>
          <w:b w:val="false"/>
          <w:i w:val="false"/>
          <w:color w:val="000000"/>
          <w:sz w:val="28"/>
        </w:rPr>
        <w:t xml:space="preserve">
      4) организацию проведения энергетического аудита жилья; </w:t>
      </w:r>
    </w:p>
    <w:bookmarkEnd w:id="67"/>
    <w:bookmarkStart w:name="z78" w:id="68"/>
    <w:p>
      <w:pPr>
        <w:spacing w:after="0"/>
        <w:ind w:left="0"/>
        <w:jc w:val="both"/>
      </w:pPr>
      <w:r>
        <w:rPr>
          <w:rFonts w:ascii="Times New Roman"/>
          <w:b w:val="false"/>
          <w:i w:val="false"/>
          <w:color w:val="000000"/>
          <w:sz w:val="28"/>
        </w:rPr>
        <w:t>
      5) обеспечение контроля за ходом проведения работ по капитальному ремонту и мониторинга возврата средств за выполненные работы от собственников квартир, нежилых помещений;</w:t>
      </w:r>
    </w:p>
    <w:bookmarkEnd w:id="68"/>
    <w:bookmarkStart w:name="z79" w:id="69"/>
    <w:p>
      <w:pPr>
        <w:spacing w:after="0"/>
        <w:ind w:left="0"/>
        <w:jc w:val="both"/>
      </w:pPr>
      <w:r>
        <w:rPr>
          <w:rFonts w:ascii="Times New Roman"/>
          <w:b w:val="false"/>
          <w:i w:val="false"/>
          <w:color w:val="000000"/>
          <w:sz w:val="28"/>
        </w:rPr>
        <w:t>
      6) обеспечение соблюдения собственниками квартир, нежилых помещений срока возврата средств от 8 до 15 лет (в зависимости от видов работ по капитальному ремонту) в соответствии с договорами, заключенными с органами управления и собственниками помещений нежилых, квартир;</w:t>
      </w:r>
    </w:p>
    <w:bookmarkEnd w:id="69"/>
    <w:bookmarkStart w:name="z80" w:id="70"/>
    <w:p>
      <w:pPr>
        <w:spacing w:after="0"/>
        <w:ind w:left="0"/>
        <w:jc w:val="both"/>
      </w:pPr>
      <w:r>
        <w:rPr>
          <w:rFonts w:ascii="Times New Roman"/>
          <w:b w:val="false"/>
          <w:i w:val="false"/>
          <w:color w:val="000000"/>
          <w:sz w:val="28"/>
        </w:rPr>
        <w:t>
      7) руководителей специализированных уполномоченных организаций, подрядной организации, органов управления объектом кондоминиума, жилищных инспекций и (или) отделов, курирующих соответствующую бюджетную программу, назначаемых на общем собрании, а также органов технического надзора (авторского надзора по согласованию с собственниками квартир, нежилых помещений), государственного архитектурно-строительного контроля;, формирование приемочной комиссии из числа ответственных лиц (не менее семи человек) из числа собственников нежилых помещений;</w:t>
      </w:r>
    </w:p>
    <w:bookmarkEnd w:id="70"/>
    <w:bookmarkStart w:name="z81" w:id="71"/>
    <w:p>
      <w:pPr>
        <w:spacing w:after="0"/>
        <w:ind w:left="0"/>
        <w:jc w:val="both"/>
      </w:pPr>
      <w:r>
        <w:rPr>
          <w:rFonts w:ascii="Times New Roman"/>
          <w:b w:val="false"/>
          <w:i w:val="false"/>
          <w:color w:val="000000"/>
          <w:sz w:val="28"/>
        </w:rPr>
        <w:t>
      8) выплату жилищной помощи малообеспеченным семьям (гражданам).</w:t>
      </w:r>
    </w:p>
    <w:bookmarkEnd w:id="71"/>
    <w:bookmarkStart w:name="z82" w:id="72"/>
    <w:p>
      <w:pPr>
        <w:spacing w:after="0"/>
        <w:ind w:left="0"/>
        <w:jc w:val="both"/>
      </w:pPr>
      <w:r>
        <w:rPr>
          <w:rFonts w:ascii="Times New Roman"/>
          <w:b w:val="false"/>
          <w:i w:val="false"/>
          <w:color w:val="000000"/>
          <w:sz w:val="28"/>
        </w:rPr>
        <w:t>
      При этом составляются графики возврата средств, которые позволяют прогнозировать использование средств для дальнейшего ремонта.</w:t>
      </w:r>
    </w:p>
    <w:bookmarkEnd w:id="72"/>
    <w:bookmarkStart w:name="z83" w:id="73"/>
    <w:p>
      <w:pPr>
        <w:spacing w:after="0"/>
        <w:ind w:left="0"/>
        <w:jc w:val="both"/>
      </w:pPr>
      <w:r>
        <w:rPr>
          <w:rFonts w:ascii="Times New Roman"/>
          <w:b w:val="false"/>
          <w:i w:val="false"/>
          <w:color w:val="000000"/>
          <w:sz w:val="28"/>
        </w:rPr>
        <w:t>
      Специализированная уполномоченная организация:</w:t>
      </w:r>
    </w:p>
    <w:bookmarkEnd w:id="73"/>
    <w:bookmarkStart w:name="z84" w:id="74"/>
    <w:p>
      <w:pPr>
        <w:spacing w:after="0"/>
        <w:ind w:left="0"/>
        <w:jc w:val="both"/>
      </w:pPr>
      <w:r>
        <w:rPr>
          <w:rFonts w:ascii="Times New Roman"/>
          <w:b w:val="false"/>
          <w:i w:val="false"/>
          <w:color w:val="000000"/>
          <w:sz w:val="28"/>
        </w:rPr>
        <w:t>
      1) заключение договоров на выполнение капитального ремонта с органами управления и собственниками квартир, нежилых помещений;</w:t>
      </w:r>
    </w:p>
    <w:bookmarkEnd w:id="74"/>
    <w:bookmarkStart w:name="z85" w:id="75"/>
    <w:p>
      <w:pPr>
        <w:spacing w:after="0"/>
        <w:ind w:left="0"/>
        <w:jc w:val="both"/>
      </w:pPr>
      <w:r>
        <w:rPr>
          <w:rFonts w:ascii="Times New Roman"/>
          <w:b w:val="false"/>
          <w:i w:val="false"/>
          <w:color w:val="000000"/>
          <w:sz w:val="28"/>
        </w:rPr>
        <w:t>
      2) выполнение капитального ремонта в соответствии с договором;</w:t>
      </w:r>
    </w:p>
    <w:bookmarkEnd w:id="75"/>
    <w:bookmarkStart w:name="z86" w:id="76"/>
    <w:p>
      <w:pPr>
        <w:spacing w:after="0"/>
        <w:ind w:left="0"/>
        <w:jc w:val="both"/>
      </w:pPr>
      <w:r>
        <w:rPr>
          <w:rFonts w:ascii="Times New Roman"/>
          <w:b w:val="false"/>
          <w:i w:val="false"/>
          <w:color w:val="000000"/>
          <w:sz w:val="28"/>
        </w:rPr>
        <w:t>
      3) заключение договоров с субподрядными организациями при необходимости;</w:t>
      </w:r>
    </w:p>
    <w:bookmarkEnd w:id="76"/>
    <w:bookmarkStart w:name="z87" w:id="77"/>
    <w:p>
      <w:pPr>
        <w:spacing w:after="0"/>
        <w:ind w:left="0"/>
        <w:jc w:val="both"/>
      </w:pPr>
      <w:r>
        <w:rPr>
          <w:rFonts w:ascii="Times New Roman"/>
          <w:b w:val="false"/>
          <w:i w:val="false"/>
          <w:color w:val="000000"/>
          <w:sz w:val="28"/>
        </w:rPr>
        <w:t>
      4) принятие мер по устранению недостатков, допущенных в ходе проведения ремонтных работ;</w:t>
      </w:r>
    </w:p>
    <w:bookmarkEnd w:id="77"/>
    <w:bookmarkStart w:name="z88" w:id="78"/>
    <w:p>
      <w:pPr>
        <w:spacing w:after="0"/>
        <w:ind w:left="0"/>
        <w:jc w:val="both"/>
      </w:pPr>
      <w:r>
        <w:rPr>
          <w:rFonts w:ascii="Times New Roman"/>
          <w:b w:val="false"/>
          <w:i w:val="false"/>
          <w:color w:val="000000"/>
          <w:sz w:val="28"/>
        </w:rPr>
        <w:t>
      5) организацию взыскания задолженности в судебном порядке с собственников квартир, нежилых помещений-участников договора;</w:t>
      </w:r>
    </w:p>
    <w:bookmarkEnd w:id="78"/>
    <w:bookmarkStart w:name="z89" w:id="79"/>
    <w:p>
      <w:pPr>
        <w:spacing w:after="0"/>
        <w:ind w:left="0"/>
        <w:jc w:val="both"/>
      </w:pPr>
      <w:r>
        <w:rPr>
          <w:rFonts w:ascii="Times New Roman"/>
          <w:b w:val="false"/>
          <w:i w:val="false"/>
          <w:color w:val="000000"/>
          <w:sz w:val="28"/>
        </w:rPr>
        <w:t>
      6) разработку ПСД и сметы затрат на проведение капитального ремонта и обеспечение ее согласования с собственниками квартир, нежилых помещений.</w:t>
      </w:r>
    </w:p>
    <w:bookmarkEnd w:id="79"/>
    <w:bookmarkStart w:name="z90" w:id="80"/>
    <w:p>
      <w:pPr>
        <w:spacing w:after="0"/>
        <w:ind w:left="0"/>
        <w:jc w:val="both"/>
      </w:pPr>
      <w:r>
        <w:rPr>
          <w:rFonts w:ascii="Times New Roman"/>
          <w:b w:val="false"/>
          <w:i w:val="false"/>
          <w:color w:val="000000"/>
          <w:sz w:val="28"/>
        </w:rPr>
        <w:t>
      Орган управления объектом кондоминиума:</w:t>
      </w:r>
    </w:p>
    <w:bookmarkEnd w:id="80"/>
    <w:bookmarkStart w:name="z91" w:id="81"/>
    <w:p>
      <w:pPr>
        <w:spacing w:after="0"/>
        <w:ind w:left="0"/>
        <w:jc w:val="both"/>
      </w:pPr>
      <w:r>
        <w:rPr>
          <w:rFonts w:ascii="Times New Roman"/>
          <w:b w:val="false"/>
          <w:i w:val="false"/>
          <w:color w:val="000000"/>
          <w:sz w:val="28"/>
        </w:rPr>
        <w:t>
      1) обеспечивает открытие в БВУ текущих и сберегательных счетов на объект кондоминиума;</w:t>
      </w:r>
    </w:p>
    <w:bookmarkEnd w:id="81"/>
    <w:bookmarkStart w:name="z92" w:id="82"/>
    <w:p>
      <w:pPr>
        <w:spacing w:after="0"/>
        <w:ind w:left="0"/>
        <w:jc w:val="both"/>
      </w:pPr>
      <w:r>
        <w:rPr>
          <w:rFonts w:ascii="Times New Roman"/>
          <w:b w:val="false"/>
          <w:i w:val="false"/>
          <w:color w:val="000000"/>
          <w:sz w:val="28"/>
        </w:rPr>
        <w:t>
      2) организует согласование ПСД, сметы расходов, ведомостей дефектов, разработанных специализированной уполномоченной организацией;</w:t>
      </w:r>
    </w:p>
    <w:bookmarkEnd w:id="82"/>
    <w:bookmarkStart w:name="z93" w:id="83"/>
    <w:p>
      <w:pPr>
        <w:spacing w:after="0"/>
        <w:ind w:left="0"/>
        <w:jc w:val="both"/>
      </w:pPr>
      <w:r>
        <w:rPr>
          <w:rFonts w:ascii="Times New Roman"/>
          <w:b w:val="false"/>
          <w:i w:val="false"/>
          <w:color w:val="000000"/>
          <w:sz w:val="28"/>
        </w:rPr>
        <w:t>
      3) обеспечивает подписание договора со специализированной уполномоченной организацией;</w:t>
      </w:r>
    </w:p>
    <w:bookmarkEnd w:id="83"/>
    <w:bookmarkStart w:name="z94" w:id="84"/>
    <w:p>
      <w:pPr>
        <w:spacing w:after="0"/>
        <w:ind w:left="0"/>
        <w:jc w:val="both"/>
      </w:pPr>
      <w:r>
        <w:rPr>
          <w:rFonts w:ascii="Times New Roman"/>
          <w:b w:val="false"/>
          <w:i w:val="false"/>
          <w:color w:val="000000"/>
          <w:sz w:val="28"/>
        </w:rPr>
        <w:t>
      4) исковое заявление о взыскании задолженности с собственников помещений (квартир), отказавшихся от исполнения решения собрания и не участвующих в договоре.</w:t>
      </w:r>
    </w:p>
    <w:bookmarkEnd w:id="84"/>
    <w:bookmarkStart w:name="z95" w:id="85"/>
    <w:p>
      <w:pPr>
        <w:spacing w:after="0"/>
        <w:ind w:left="0"/>
        <w:jc w:val="both"/>
      </w:pPr>
      <w:r>
        <w:rPr>
          <w:rFonts w:ascii="Times New Roman"/>
          <w:b w:val="false"/>
          <w:i w:val="false"/>
          <w:color w:val="000000"/>
          <w:sz w:val="28"/>
        </w:rPr>
        <w:t>
      Собрание собственников квартир, нежилых помещений:</w:t>
      </w:r>
    </w:p>
    <w:bookmarkEnd w:id="85"/>
    <w:bookmarkStart w:name="z96" w:id="86"/>
    <w:p>
      <w:pPr>
        <w:spacing w:after="0"/>
        <w:ind w:left="0"/>
        <w:jc w:val="both"/>
      </w:pPr>
      <w:r>
        <w:rPr>
          <w:rFonts w:ascii="Times New Roman"/>
          <w:b w:val="false"/>
          <w:i w:val="false"/>
          <w:color w:val="000000"/>
          <w:sz w:val="28"/>
        </w:rPr>
        <w:t>
      1) принимает решение о проведении капитального ремонта общего имущества объекта кондоминиума;</w:t>
      </w:r>
    </w:p>
    <w:bookmarkEnd w:id="86"/>
    <w:bookmarkStart w:name="z97" w:id="87"/>
    <w:p>
      <w:pPr>
        <w:spacing w:after="0"/>
        <w:ind w:left="0"/>
        <w:jc w:val="both"/>
      </w:pPr>
      <w:r>
        <w:rPr>
          <w:rFonts w:ascii="Times New Roman"/>
          <w:b w:val="false"/>
          <w:i w:val="false"/>
          <w:color w:val="000000"/>
          <w:sz w:val="28"/>
        </w:rPr>
        <w:t>
      2) согласование выбора субподрядной организации (при необходимости ее привлечения);</w:t>
      </w:r>
    </w:p>
    <w:bookmarkEnd w:id="87"/>
    <w:bookmarkStart w:name="z98" w:id="88"/>
    <w:p>
      <w:pPr>
        <w:spacing w:after="0"/>
        <w:ind w:left="0"/>
        <w:jc w:val="both"/>
      </w:pPr>
      <w:r>
        <w:rPr>
          <w:rFonts w:ascii="Times New Roman"/>
          <w:b w:val="false"/>
          <w:i w:val="false"/>
          <w:color w:val="000000"/>
          <w:sz w:val="28"/>
        </w:rPr>
        <w:t>
      3) согласовывает ПСД на проведение капитального ремонта;</w:t>
      </w:r>
    </w:p>
    <w:bookmarkEnd w:id="88"/>
    <w:bookmarkStart w:name="z99" w:id="89"/>
    <w:p>
      <w:pPr>
        <w:spacing w:after="0"/>
        <w:ind w:left="0"/>
        <w:jc w:val="both"/>
      </w:pPr>
      <w:r>
        <w:rPr>
          <w:rFonts w:ascii="Times New Roman"/>
          <w:b w:val="false"/>
          <w:i w:val="false"/>
          <w:color w:val="000000"/>
          <w:sz w:val="28"/>
        </w:rPr>
        <w:t>
      4) утверждает сумму расходов на проведение капитального ремонта, определяемую отношением полезной площади жилых и (или) нежилых помещений, находящихся в индивидуальной (раздельной) собственности, возлагаемых на каждую квартиру (помещение), к сумме полезной площади всех жилых и нежилых помещений в данном объекте кондоминиума;</w:t>
      </w:r>
    </w:p>
    <w:bookmarkEnd w:id="89"/>
    <w:bookmarkStart w:name="z100" w:id="90"/>
    <w:p>
      <w:pPr>
        <w:spacing w:after="0"/>
        <w:ind w:left="0"/>
        <w:jc w:val="both"/>
      </w:pPr>
      <w:r>
        <w:rPr>
          <w:rFonts w:ascii="Times New Roman"/>
          <w:b w:val="false"/>
          <w:i w:val="false"/>
          <w:color w:val="000000"/>
          <w:sz w:val="28"/>
        </w:rPr>
        <w:t>
      5) осуществляет выбор ответственных лиц из числа собственников помещений (квартир) для участия в приемке выполненных работ.</w:t>
      </w:r>
    </w:p>
    <w:bookmarkEnd w:id="90"/>
    <w:bookmarkStart w:name="z101" w:id="91"/>
    <w:p>
      <w:pPr>
        <w:spacing w:after="0"/>
        <w:ind w:left="0"/>
        <w:jc w:val="both"/>
      </w:pPr>
      <w:r>
        <w:rPr>
          <w:rFonts w:ascii="Times New Roman"/>
          <w:b w:val="false"/>
          <w:i w:val="false"/>
          <w:color w:val="000000"/>
          <w:sz w:val="28"/>
        </w:rPr>
        <w:t>
      Руководители уполномоченных организаций, подрядных организаций, органов управления объектом кондоминиума, жилищных инспекций и (или) отделов, курирующих соответствующую бюджетную программу, специализирующиеся на приемке выполненных работ, государственный инспектор по государственному надзору в области промышленной безопасности, а также техническому надзору (авторский надзор с согласия собственников помещений (квартир), органы государственного архитектурно-строительного контроля, из числа собственников помещений (квартир) ремонтируемых объектов на общем собрании присутствуют назначаемые ответственные лица (не менее семи человек).</w:t>
      </w:r>
    </w:p>
    <w:bookmarkEnd w:id="91"/>
    <w:bookmarkStart w:name="z102" w:id="92"/>
    <w:p>
      <w:pPr>
        <w:spacing w:after="0"/>
        <w:ind w:left="0"/>
        <w:jc w:val="both"/>
      </w:pPr>
      <w:r>
        <w:rPr>
          <w:rFonts w:ascii="Times New Roman"/>
          <w:b w:val="false"/>
          <w:i w:val="false"/>
          <w:color w:val="000000"/>
          <w:sz w:val="28"/>
        </w:rPr>
        <w:t>
      Дополнительным механизмом финансирования капитального ремонта МЖД станет объединение собственников имущества в процесс проведения капитального ремонта и вовлечение собственников квартир или простое товарищество будет аккумулировать взносы собственников квартир на капитальный ремонт общего имущества МЖД на накопительных счетах в одном из банков второго уровня.</w:t>
      </w:r>
    </w:p>
    <w:bookmarkEnd w:id="92"/>
    <w:bookmarkStart w:name="z103" w:id="93"/>
    <w:p>
      <w:pPr>
        <w:spacing w:after="0"/>
        <w:ind w:left="0"/>
        <w:jc w:val="both"/>
      </w:pPr>
      <w:r>
        <w:rPr>
          <w:rFonts w:ascii="Times New Roman"/>
          <w:b w:val="false"/>
          <w:i w:val="false"/>
          <w:color w:val="000000"/>
          <w:sz w:val="28"/>
        </w:rPr>
        <w:t>
      Денежные средства на капитальный ремонт МЖД могут быть использованы только на цели капитального ремонта, в том числе погашения жилищных займов, полученных на капитальный ремонт в банках второго уровня. Расходование денег, накопленных на сберегательном счете, осуществляется только по решению собрания.</w:t>
      </w:r>
    </w:p>
    <w:bookmarkEnd w:id="93"/>
    <w:bookmarkStart w:name="z104" w:id="94"/>
    <w:p>
      <w:pPr>
        <w:spacing w:after="0"/>
        <w:ind w:left="0"/>
        <w:jc w:val="both"/>
      </w:pPr>
      <w:r>
        <w:rPr>
          <w:rFonts w:ascii="Times New Roman"/>
          <w:b w:val="false"/>
          <w:i w:val="false"/>
          <w:color w:val="000000"/>
          <w:sz w:val="28"/>
        </w:rPr>
        <w:t>
      Другим механизмом является привлечение средств МФО. Заимствование средств у МФО в обязательном порядке будет осуществляться на условиях проведения капитального ремонта многоквартирных жилых домов с элементами термомодернизации и применения новых технологий.</w:t>
      </w:r>
    </w:p>
    <w:bookmarkEnd w:id="94"/>
    <w:bookmarkStart w:name="z105" w:id="95"/>
    <w:p>
      <w:pPr>
        <w:spacing w:after="0"/>
        <w:ind w:left="0"/>
        <w:jc w:val="both"/>
      </w:pPr>
      <w:r>
        <w:rPr>
          <w:rFonts w:ascii="Times New Roman"/>
          <w:b w:val="false"/>
          <w:i w:val="false"/>
          <w:color w:val="000000"/>
          <w:sz w:val="28"/>
        </w:rPr>
        <w:t>
      В перспективе будут рассмотрены варианты финансирования проведения капитального ремонта МЖД на основе финансовых организаций, а также энергосервисных договоров (контрактов).</w:t>
      </w:r>
    </w:p>
    <w:bookmarkEnd w:id="95"/>
    <w:bookmarkStart w:name="z106" w:id="96"/>
    <w:p>
      <w:pPr>
        <w:spacing w:after="0"/>
        <w:ind w:left="0"/>
        <w:jc w:val="both"/>
      </w:pPr>
      <w:r>
        <w:rPr>
          <w:rFonts w:ascii="Times New Roman"/>
          <w:b w:val="false"/>
          <w:i w:val="false"/>
          <w:color w:val="000000"/>
          <w:sz w:val="28"/>
        </w:rPr>
        <w:t>
      Реализация проектов по капитальному ремонту жилищного фонда приведет к улучшению жилищно-бытовых условий граждан, более оптимальному функционированию и развитию системы накопления средств.</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