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cd17" w14:textId="299c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автомобильные перевозки пассажиров в межрайонном (междугородном внутриобластном) сообщении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мая 2023 года № 34/01. Зарегистрировано в Департаменте юстиции Карагандинской области 30 мая 2023 года № 6421-09.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тарифы на регулярные социально значимые автомобильные перевозки пассажиров в межрайонном (междугородном внутриобластном) сообщении по Карагандинской области при наличной оплате в следующих размерах: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№100 "Караганда (через 14 микрорайон)-Темиртау" - 200 (двести)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№107 "Караганда-Темиртау" - 200 (двести)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№121 "Караганда-Шахтинск" - 200 (двести)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№122 "Караганда-Топар" - 200 (двести)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№127 "Караганда-Шахан" - 200 (двести)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№146 "Караганда-Абай" - 200 (двести)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№165 "Караганда-Сарань" - 200 (двести)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безналичной оплате за проезд по указанным сообщениям через систему электронной оплаты, включая посредством сети Интернет и устройств сотовой связи – 100 (сто)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25/01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маслихат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