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ec31" w14:textId="5a1e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декабря 2019 года № 76/01 "Об утверждении регионального перечня приоритетных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ноября 2023 года № 87/01. Зарегистрировано в Департаменте юстиции Карагандинской области 4 декабря 2023 года № 6526-09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Карагандинской области от 30 декабря 2019 года № 76/01 "Об утверждении регионального перечня приоритетных видов спорта" (зарегистрировано в Реестре государственной регистрации нормативных правовых актов № 5643)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Карагандинской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Бочча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MMA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Артистической плавание (синхронное плавание)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плавание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пятиборье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UWW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 (парашютный 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спорт (шоссе)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(картинг национального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 (авиамодельный 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(WКF)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Всестилевое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дзю-дзютцу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 (КWF)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(мотоциклетный кросс)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Фунакоши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- Интернейшнал таеквондо Федерейшн (Іnternational. Taekwondo. Federation.)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Миксд Мартиал Артс (Mixed Martial Arts);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 - Уолд таеквондо (World Taekwondo);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Уолд каратэ Федерейшн (World Karate Federation);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- Аматэур Интернейшнал Греплинг Ассосейшн (Amateur Іnternational Grappling Association);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Глобал таеквондо Федерейшн (Global Taekwondo Federation).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- Киокушин Уолд Федерейшн (Kyokushin World Federation);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(World Taekwondo Federation).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