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bceb" w14:textId="563b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Шахтинске Карагандинской области</w:t>
      </w:r>
    </w:p>
    <w:p>
      <w:pPr>
        <w:spacing w:after="0"/>
        <w:ind w:left="0"/>
        <w:jc w:val="both"/>
      </w:pPr>
      <w:r>
        <w:rPr>
          <w:rFonts w:ascii="Times New Roman"/>
          <w:b w:val="false"/>
          <w:i w:val="false"/>
          <w:color w:val="000000"/>
          <w:sz w:val="28"/>
        </w:rPr>
        <w:t>Постановление акимата города Шахтинска Карагандинской области от 22 февраля 2023 года № 9/01. Зарегистрировано Департаментом юстиции Карагандинской области 27 февраля 2023 года № 6366-09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Шахтинска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Шахтинске Карагандинской области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Шахтинска.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Шахтинска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от 22 февраля 2023 года</w:t>
            </w:r>
            <w:r>
              <w:br/>
            </w:r>
            <w:r>
              <w:rPr>
                <w:rFonts w:ascii="Times New Roman"/>
                <w:b w:val="false"/>
                <w:i w:val="false"/>
                <w:color w:val="000000"/>
                <w:sz w:val="20"/>
              </w:rPr>
              <w:t>№ 9/01</w:t>
            </w:r>
          </w:p>
        </w:tc>
      </w:tr>
    </w:tbl>
    <w:bookmarkStart w:name="z10" w:id="4"/>
    <w:p>
      <w:pPr>
        <w:spacing w:after="0"/>
        <w:ind w:left="0"/>
        <w:jc w:val="left"/>
      </w:pPr>
      <w:r>
        <w:rPr>
          <w:rFonts w:ascii="Times New Roman"/>
          <w:b/>
          <w:i w:val="false"/>
          <w:color w:val="000000"/>
        </w:rPr>
        <w:t xml:space="preserve"> Правила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Шахтинска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Шахтинска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Шахтинска.</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голосование - процесс принятия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осуществляемый путем открытого волеизъявления на собрании, проводимом явочным порядком, или посредством письменного опроса. Голосование может осуществляться посредством объектов информатизации в сфере жилищных отношений и жилищно-коммунального хозяйства;</w:t>
      </w:r>
    </w:p>
    <w:bookmarkEnd w:id="9"/>
    <w:bookmarkStart w:name="z16" w:id="10"/>
    <w:p>
      <w:pPr>
        <w:spacing w:after="0"/>
        <w:ind w:left="0"/>
        <w:jc w:val="both"/>
      </w:pPr>
      <w:r>
        <w:rPr>
          <w:rFonts w:ascii="Times New Roman"/>
          <w:b w:val="false"/>
          <w:i w:val="false"/>
          <w:color w:val="000000"/>
          <w:sz w:val="28"/>
        </w:rPr>
        <w:t>
      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7" w:id="11"/>
    <w:p>
      <w:pPr>
        <w:spacing w:after="0"/>
        <w:ind w:left="0"/>
        <w:jc w:val="both"/>
      </w:pPr>
      <w:r>
        <w:rPr>
          <w:rFonts w:ascii="Times New Roman"/>
          <w:b w:val="false"/>
          <w:i w:val="false"/>
          <w:color w:val="000000"/>
          <w:sz w:val="28"/>
        </w:rPr>
        <w:t>
      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1"/>
    <w:bookmarkStart w:name="z18" w:id="12"/>
    <w:p>
      <w:pPr>
        <w:spacing w:after="0"/>
        <w:ind w:left="0"/>
        <w:jc w:val="both"/>
      </w:pPr>
      <w:r>
        <w:rPr>
          <w:rFonts w:ascii="Times New Roman"/>
          <w:b w:val="false"/>
          <w:i w:val="false"/>
          <w:color w:val="000000"/>
          <w:sz w:val="28"/>
        </w:rPr>
        <w:t>
      5)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bookmarkEnd w:id="12"/>
    <w:bookmarkStart w:name="z19" w:id="13"/>
    <w:p>
      <w:pPr>
        <w:spacing w:after="0"/>
        <w:ind w:left="0"/>
        <w:jc w:val="both"/>
      </w:pPr>
      <w:r>
        <w:rPr>
          <w:rFonts w:ascii="Times New Roman"/>
          <w:b w:val="false"/>
          <w:i w:val="false"/>
          <w:color w:val="000000"/>
          <w:sz w:val="28"/>
        </w:rPr>
        <w:t>
      6)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bookmarkEnd w:id="13"/>
    <w:bookmarkStart w:name="z20" w:id="14"/>
    <w:p>
      <w:pPr>
        <w:spacing w:after="0"/>
        <w:ind w:left="0"/>
        <w:jc w:val="both"/>
      </w:pPr>
      <w:r>
        <w:rPr>
          <w:rFonts w:ascii="Times New Roman"/>
          <w:b w:val="false"/>
          <w:i w:val="false"/>
          <w:color w:val="000000"/>
          <w:sz w:val="28"/>
        </w:rPr>
        <w:t>
      7)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1" w:id="15"/>
    <w:p>
      <w:pPr>
        <w:spacing w:after="0"/>
        <w:ind w:left="0"/>
        <w:jc w:val="both"/>
      </w:pPr>
      <w:r>
        <w:rPr>
          <w:rFonts w:ascii="Times New Roman"/>
          <w:b w:val="false"/>
          <w:i w:val="false"/>
          <w:color w:val="000000"/>
          <w:sz w:val="28"/>
        </w:rPr>
        <w:t>
      8)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многоквартирного жилого дома;</w:t>
      </w:r>
    </w:p>
    <w:bookmarkEnd w:id="15"/>
    <w:bookmarkStart w:name="z22" w:id="16"/>
    <w:p>
      <w:pPr>
        <w:spacing w:after="0"/>
        <w:ind w:left="0"/>
        <w:jc w:val="both"/>
      </w:pPr>
      <w:r>
        <w:rPr>
          <w:rFonts w:ascii="Times New Roman"/>
          <w:b w:val="false"/>
          <w:i w:val="false"/>
          <w:color w:val="000000"/>
          <w:sz w:val="28"/>
        </w:rPr>
        <w:t>
      9)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3" w:id="17"/>
    <w:p>
      <w:pPr>
        <w:spacing w:after="0"/>
        <w:ind w:left="0"/>
        <w:jc w:val="both"/>
      </w:pPr>
      <w:r>
        <w:rPr>
          <w:rFonts w:ascii="Times New Roman"/>
          <w:b w:val="false"/>
          <w:i w:val="false"/>
          <w:color w:val="000000"/>
          <w:sz w:val="28"/>
        </w:rPr>
        <w:t>
      10)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4" w:id="18"/>
    <w:p>
      <w:pPr>
        <w:spacing w:after="0"/>
        <w:ind w:left="0"/>
        <w:jc w:val="both"/>
      </w:pPr>
      <w:r>
        <w:rPr>
          <w:rFonts w:ascii="Times New Roman"/>
          <w:b w:val="false"/>
          <w:i w:val="false"/>
          <w:color w:val="000000"/>
          <w:sz w:val="28"/>
        </w:rPr>
        <w:t>
      11) совет многоквартирного жилого дома (далее - совет дома) – орган управления объектом кондоминиума, избираемый из числа собственников квартир, нежилых помещений;</w:t>
      </w:r>
    </w:p>
    <w:bookmarkEnd w:id="18"/>
    <w:bookmarkStart w:name="z25" w:id="19"/>
    <w:p>
      <w:pPr>
        <w:spacing w:after="0"/>
        <w:ind w:left="0"/>
        <w:jc w:val="both"/>
      </w:pPr>
      <w:r>
        <w:rPr>
          <w:rFonts w:ascii="Times New Roman"/>
          <w:b w:val="false"/>
          <w:i w:val="false"/>
          <w:color w:val="000000"/>
          <w:sz w:val="28"/>
        </w:rPr>
        <w:t>
      12) собрание собственников квартир, нежилых помещений многоквартирного жилого дома (далее-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6" w:id="20"/>
    <w:p>
      <w:pPr>
        <w:spacing w:after="0"/>
        <w:ind w:left="0"/>
        <w:jc w:val="both"/>
      </w:pPr>
      <w:r>
        <w:rPr>
          <w:rFonts w:ascii="Times New Roman"/>
          <w:b w:val="false"/>
          <w:i w:val="false"/>
          <w:color w:val="000000"/>
          <w:sz w:val="28"/>
        </w:rPr>
        <w:t>
      13) управляющий многоквартирным жилым домом – гражданин Республики Казахстан, не являющийся собственником квартиры, нежилого помещения в управляемом многоквартирном жилом доме, соответствующий квалификационным требованиям, утвержденным уполномоченным органом;</w:t>
      </w:r>
    </w:p>
    <w:bookmarkEnd w:id="20"/>
    <w:bookmarkStart w:name="z27" w:id="21"/>
    <w:p>
      <w:pPr>
        <w:spacing w:after="0"/>
        <w:ind w:left="0"/>
        <w:jc w:val="both"/>
      </w:pPr>
      <w:r>
        <w:rPr>
          <w:rFonts w:ascii="Times New Roman"/>
          <w:b w:val="false"/>
          <w:i w:val="false"/>
          <w:color w:val="000000"/>
          <w:sz w:val="28"/>
        </w:rPr>
        <w:t>
      14)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1"/>
    <w:bookmarkStart w:name="z28" w:id="22"/>
    <w:p>
      <w:pPr>
        <w:spacing w:after="0"/>
        <w:ind w:left="0"/>
        <w:jc w:val="both"/>
      </w:pPr>
      <w:r>
        <w:rPr>
          <w:rFonts w:ascii="Times New Roman"/>
          <w:b w:val="false"/>
          <w:i w:val="false"/>
          <w:color w:val="000000"/>
          <w:sz w:val="28"/>
        </w:rPr>
        <w:t>
      15)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22"/>
    <w:bookmarkStart w:name="z29" w:id="23"/>
    <w:p>
      <w:pPr>
        <w:spacing w:after="0"/>
        <w:ind w:left="0"/>
        <w:jc w:val="both"/>
      </w:pPr>
      <w:r>
        <w:rPr>
          <w:rFonts w:ascii="Times New Roman"/>
          <w:b w:val="false"/>
          <w:i w:val="false"/>
          <w:color w:val="000000"/>
          <w:sz w:val="28"/>
        </w:rPr>
        <w:t>
      16) целевой взнос – деньги, вносимые собственниками квартир, нежилых помещений для оплаты мероприятия, не предусмотренного сметой расходов на управление объектом кондоминиума и содержание общего имущества объекта кондоминиума на один календарный год;</w:t>
      </w:r>
    </w:p>
    <w:bookmarkEnd w:id="23"/>
    <w:bookmarkStart w:name="z30" w:id="24"/>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4"/>
    <w:bookmarkStart w:name="z31" w:id="25"/>
    <w:p>
      <w:pPr>
        <w:spacing w:after="0"/>
        <w:ind w:left="0"/>
        <w:jc w:val="both"/>
      </w:pPr>
      <w:r>
        <w:rPr>
          <w:rFonts w:ascii="Times New Roman"/>
          <w:b w:val="false"/>
          <w:i w:val="false"/>
          <w:color w:val="000000"/>
          <w:sz w:val="28"/>
        </w:rPr>
        <w:t>
      18)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w:t>
      </w:r>
    </w:p>
    <w:bookmarkEnd w:id="25"/>
    <w:bookmarkStart w:name="z32" w:id="26"/>
    <w:p>
      <w:pPr>
        <w:spacing w:after="0"/>
        <w:ind w:left="0"/>
        <w:jc w:val="both"/>
      </w:pPr>
      <w:r>
        <w:rPr>
          <w:rFonts w:ascii="Times New Roman"/>
          <w:b w:val="false"/>
          <w:i w:val="false"/>
          <w:color w:val="000000"/>
          <w:sz w:val="28"/>
        </w:rPr>
        <w:t>
      19)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 представительным органом;</w:t>
      </w:r>
    </w:p>
    <w:bookmarkEnd w:id="26"/>
    <w:bookmarkStart w:name="z33" w:id="27"/>
    <w:p>
      <w:pPr>
        <w:spacing w:after="0"/>
        <w:ind w:left="0"/>
        <w:jc w:val="both"/>
      </w:pPr>
      <w:r>
        <w:rPr>
          <w:rFonts w:ascii="Times New Roman"/>
          <w:b w:val="false"/>
          <w:i w:val="false"/>
          <w:color w:val="000000"/>
          <w:sz w:val="28"/>
        </w:rPr>
        <w:t>
      20)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bookmarkEnd w:id="27"/>
    <w:bookmarkStart w:name="z34" w:id="28"/>
    <w:p>
      <w:pPr>
        <w:spacing w:after="0"/>
        <w:ind w:left="0"/>
        <w:jc w:val="both"/>
      </w:pPr>
      <w:r>
        <w:rPr>
          <w:rFonts w:ascii="Times New Roman"/>
          <w:b w:val="false"/>
          <w:i w:val="false"/>
          <w:color w:val="000000"/>
          <w:sz w:val="28"/>
        </w:rPr>
        <w:t>
      21)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bookmarkEnd w:id="28"/>
    <w:bookmarkStart w:name="z35" w:id="29"/>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9"/>
    <w:bookmarkStart w:name="z36" w:id="30"/>
    <w:p>
      <w:pPr>
        <w:spacing w:after="0"/>
        <w:ind w:left="0"/>
        <w:jc w:val="both"/>
      </w:pPr>
      <w:r>
        <w:rPr>
          <w:rFonts w:ascii="Times New Roman"/>
          <w:b w:val="false"/>
          <w:i w:val="false"/>
          <w:color w:val="000000"/>
          <w:sz w:val="28"/>
        </w:rPr>
        <w:t>
      23) кровля - верхний элемент покрытия, предохраняющий здания от проникновения атмосферных осадков, состоящий из водоизолирующего слоя и основания (обрешетки, сплошного настила, стяжки), укладываемого по несущим конструкциям либо по утеплителю (в бесчердачных крышах).</w:t>
      </w:r>
    </w:p>
    <w:bookmarkEnd w:id="30"/>
    <w:bookmarkStart w:name="z37" w:id="31"/>
    <w:p>
      <w:pPr>
        <w:spacing w:after="0"/>
        <w:ind w:left="0"/>
        <w:jc w:val="both"/>
      </w:pPr>
      <w:r>
        <w:rPr>
          <w:rFonts w:ascii="Times New Roman"/>
          <w:b w:val="false"/>
          <w:i w:val="false"/>
          <w:color w:val="000000"/>
          <w:sz w:val="28"/>
        </w:rPr>
        <w:t>
      3.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Законом.</w:t>
      </w:r>
    </w:p>
    <w:bookmarkEnd w:id="31"/>
    <w:bookmarkStart w:name="z38" w:id="32"/>
    <w:p>
      <w:pPr>
        <w:spacing w:after="0"/>
        <w:ind w:left="0"/>
        <w:jc w:val="both"/>
      </w:pPr>
      <w:r>
        <w:rPr>
          <w:rFonts w:ascii="Times New Roman"/>
          <w:b w:val="false"/>
          <w:i w:val="false"/>
          <w:color w:val="000000"/>
          <w:sz w:val="28"/>
        </w:rPr>
        <w:t>
      4.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32"/>
    <w:bookmarkStart w:name="z39" w:id="33"/>
    <w:p>
      <w:pPr>
        <w:spacing w:after="0"/>
        <w:ind w:left="0"/>
        <w:jc w:val="both"/>
      </w:pPr>
      <w:r>
        <w:rPr>
          <w:rFonts w:ascii="Times New Roman"/>
          <w:b w:val="false"/>
          <w:i w:val="false"/>
          <w:color w:val="000000"/>
          <w:sz w:val="28"/>
        </w:rPr>
        <w:t>
      5. Заказчик (застройщик) многоквартирного жилого дома, являющийся собственником квартир, нежилых помещений, не входящих в состав общего имущества объекта кондоминиума, обязан оплатить расходы на управление объектом кондоминиума и содержание общего имущества объекта кондоминиума в порядке, определенном настоящим Законом.</w:t>
      </w:r>
    </w:p>
    <w:bookmarkEnd w:id="33"/>
    <w:bookmarkStart w:name="z40" w:id="34"/>
    <w:p>
      <w:pPr>
        <w:spacing w:after="0"/>
        <w:ind w:left="0"/>
        <w:jc w:val="left"/>
      </w:pPr>
      <w:r>
        <w:rPr>
          <w:rFonts w:ascii="Times New Roman"/>
          <w:b/>
          <w:i w:val="false"/>
          <w:color w:val="000000"/>
        </w:rPr>
        <w:t xml:space="preserve"> Глава 2. Порядок возмещения собственниками квартир, нежилых помещений многоквартирного жилого дома затрат, связанных с ремонтом и заменой лифтов, капитальным ремонтом многоквартирного жилого дома</w:t>
      </w:r>
    </w:p>
    <w:bookmarkEnd w:id="34"/>
    <w:bookmarkStart w:name="z41" w:id="35"/>
    <w:p>
      <w:pPr>
        <w:spacing w:after="0"/>
        <w:ind w:left="0"/>
        <w:jc w:val="both"/>
      </w:pPr>
      <w:r>
        <w:rPr>
          <w:rFonts w:ascii="Times New Roman"/>
          <w:b w:val="false"/>
          <w:i w:val="false"/>
          <w:color w:val="000000"/>
          <w:sz w:val="28"/>
        </w:rPr>
        <w:t>
      6. Государственное учреждение "Отдел жилищно-коммунального хозяйства, пассажирского транспорта и автомобильных дорог города Шахтинска" совместно с государственным учреждением "Отдел жилищной инспекции города Шахтинска" определяют перечень многоквартирных жилых домов, требующих ремонта и замены лифтов по заявлениям собственников квартир, нежилых помещений многоквартирного жилого дома на возмещение затрат, связанных с ремонтом и заменой лифтов.</w:t>
      </w:r>
    </w:p>
    <w:bookmarkEnd w:id="35"/>
    <w:bookmarkStart w:name="z42" w:id="36"/>
    <w:p>
      <w:pPr>
        <w:spacing w:after="0"/>
        <w:ind w:left="0"/>
        <w:jc w:val="both"/>
      </w:pPr>
      <w:r>
        <w:rPr>
          <w:rFonts w:ascii="Times New Roman"/>
          <w:b w:val="false"/>
          <w:i w:val="false"/>
          <w:color w:val="000000"/>
          <w:sz w:val="28"/>
        </w:rPr>
        <w:t>
      7. На основании утвержденного перечня многоквартирных жилых домов, требующих ремонта и замены лифтов, государственное учреждение "Отдел жилищно-коммунального хозяйства, пассажирского транспорта и автомобильных дорог города Шахтинска" и государственное учреждение "Отдел жилищной инспекции города Шахтинска" выполняют следующие работы:</w:t>
      </w:r>
    </w:p>
    <w:bookmarkEnd w:id="36"/>
    <w:bookmarkStart w:name="z43" w:id="37"/>
    <w:p>
      <w:pPr>
        <w:spacing w:after="0"/>
        <w:ind w:left="0"/>
        <w:jc w:val="both"/>
      </w:pPr>
      <w:r>
        <w:rPr>
          <w:rFonts w:ascii="Times New Roman"/>
          <w:b w:val="false"/>
          <w:i w:val="false"/>
          <w:color w:val="000000"/>
          <w:sz w:val="28"/>
        </w:rPr>
        <w:t>
      1) организация собрания собственников квартир и нежилых помещений многоквартирных жилых домов по определению согласия или несогласия с условием обеспечения возврата собственниками квартир, нежилых помещений многоквартирного жилого дома средств на возмещение затрат, связанных с ремонтом и заменой лифтов, капитальным ремонтом многоквартирного жилого дома;</w:t>
      </w:r>
    </w:p>
    <w:bookmarkEnd w:id="37"/>
    <w:bookmarkStart w:name="z44" w:id="38"/>
    <w:p>
      <w:pPr>
        <w:spacing w:after="0"/>
        <w:ind w:left="0"/>
        <w:jc w:val="both"/>
      </w:pPr>
      <w:r>
        <w:rPr>
          <w:rFonts w:ascii="Times New Roman"/>
          <w:b w:val="false"/>
          <w:i w:val="false"/>
          <w:color w:val="000000"/>
          <w:sz w:val="28"/>
        </w:rPr>
        <w:t>
      2) информирование собственников квартир и нежилых помещений многоквартирных жилых домов (при их наличии) о планируемых работах и предполагаемых сроках их проведения.</w:t>
      </w:r>
    </w:p>
    <w:bookmarkEnd w:id="38"/>
    <w:bookmarkStart w:name="z45" w:id="39"/>
    <w:p>
      <w:pPr>
        <w:spacing w:after="0"/>
        <w:ind w:left="0"/>
        <w:jc w:val="both"/>
      </w:pPr>
      <w:r>
        <w:rPr>
          <w:rFonts w:ascii="Times New Roman"/>
          <w:b w:val="false"/>
          <w:i w:val="false"/>
          <w:color w:val="000000"/>
          <w:sz w:val="28"/>
        </w:rPr>
        <w:t>
      8. Собрание правомочно принимать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39"/>
    <w:bookmarkStart w:name="z46" w:id="40"/>
    <w:p>
      <w:pPr>
        <w:spacing w:after="0"/>
        <w:ind w:left="0"/>
        <w:jc w:val="both"/>
      </w:pPr>
      <w:r>
        <w:rPr>
          <w:rFonts w:ascii="Times New Roman"/>
          <w:b w:val="false"/>
          <w:i w:val="false"/>
          <w:color w:val="000000"/>
          <w:sz w:val="28"/>
        </w:rPr>
        <w:t>
      Если собрание, объявленное ранее в явочном порядке, не состоялось из-за отсутствия кворума, собрание проводится путем письменного опроса. Решение о проведении письменного опроса и его сроках принимает совет дома.</w:t>
      </w:r>
    </w:p>
    <w:bookmarkEnd w:id="40"/>
    <w:bookmarkStart w:name="z47" w:id="41"/>
    <w:p>
      <w:pPr>
        <w:spacing w:after="0"/>
        <w:ind w:left="0"/>
        <w:jc w:val="both"/>
      </w:pPr>
      <w:r>
        <w:rPr>
          <w:rFonts w:ascii="Times New Roman"/>
          <w:b w:val="false"/>
          <w:i w:val="false"/>
          <w:color w:val="000000"/>
          <w:sz w:val="28"/>
        </w:rPr>
        <w:t>
      Совет дома вправе путем письменного опроса определить инициативную группу из числа собственников квартир, нежилых помещений для организации собрания.</w:t>
      </w:r>
    </w:p>
    <w:bookmarkEnd w:id="41"/>
    <w:bookmarkStart w:name="z48" w:id="42"/>
    <w:p>
      <w:pPr>
        <w:spacing w:after="0"/>
        <w:ind w:left="0"/>
        <w:jc w:val="both"/>
      </w:pPr>
      <w:r>
        <w:rPr>
          <w:rFonts w:ascii="Times New Roman"/>
          <w:b w:val="false"/>
          <w:i w:val="false"/>
          <w:color w:val="000000"/>
          <w:sz w:val="28"/>
        </w:rPr>
        <w:t>
      9. В случае принятия на собрании отрицательного решения, работы, связанные с ремонтом и заменой лифтов, капитальным ремонтом многоквартирного жилого дома данные виды работ не будут проводиться.</w:t>
      </w:r>
    </w:p>
    <w:bookmarkEnd w:id="42"/>
    <w:bookmarkStart w:name="z49" w:id="43"/>
    <w:p>
      <w:pPr>
        <w:spacing w:after="0"/>
        <w:ind w:left="0"/>
        <w:jc w:val="left"/>
      </w:pPr>
      <w:r>
        <w:rPr>
          <w:rFonts w:ascii="Times New Roman"/>
          <w:b/>
          <w:i w:val="false"/>
          <w:color w:val="000000"/>
        </w:rPr>
        <w:t xml:space="preserve"> Глава 3. Заключительные положения</w:t>
      </w:r>
    </w:p>
    <w:bookmarkEnd w:id="43"/>
    <w:bookmarkStart w:name="z50" w:id="44"/>
    <w:p>
      <w:pPr>
        <w:spacing w:after="0"/>
        <w:ind w:left="0"/>
        <w:jc w:val="both"/>
      </w:pPr>
      <w:r>
        <w:rPr>
          <w:rFonts w:ascii="Times New Roman"/>
          <w:b w:val="false"/>
          <w:i w:val="false"/>
          <w:color w:val="000000"/>
          <w:sz w:val="28"/>
        </w:rPr>
        <w:t>
      10. Проведение капитального ремонта многоквартирного жилого дома за счет возвратных средств собственников квартир, нежилых помещений осуществляется специализированной уполномоченной организацией.</w:t>
      </w:r>
    </w:p>
    <w:bookmarkEnd w:id="44"/>
    <w:bookmarkStart w:name="z51" w:id="45"/>
    <w:p>
      <w:pPr>
        <w:spacing w:after="0"/>
        <w:ind w:left="0"/>
        <w:jc w:val="both"/>
      </w:pPr>
      <w:r>
        <w:rPr>
          <w:rFonts w:ascii="Times New Roman"/>
          <w:b w:val="false"/>
          <w:i w:val="false"/>
          <w:color w:val="000000"/>
          <w:sz w:val="28"/>
        </w:rPr>
        <w:t xml:space="preserve">
      Специализированная уполномоченная организация определяется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45"/>
    <w:bookmarkStart w:name="z52" w:id="46"/>
    <w:p>
      <w:pPr>
        <w:spacing w:after="0"/>
        <w:ind w:left="0"/>
        <w:jc w:val="both"/>
      </w:pPr>
      <w:r>
        <w:rPr>
          <w:rFonts w:ascii="Times New Roman"/>
          <w:b w:val="false"/>
          <w:i w:val="false"/>
          <w:color w:val="000000"/>
          <w:sz w:val="28"/>
        </w:rPr>
        <w:t>
      11. Организация ремонта и замены лифтов в многоквартирном жилом доме, работы по капитальному ремонту многоквартирного жилого дома осуществляется администратором бюджетной программы.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