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0df6" w14:textId="8840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по осуществлению замеров выбросов от автомобильных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февраля 2023 года № 1/56. Зарегистрировано Департаментом юстиции города Алматы 3 февраля 2023 года № 1716. Утратило силу постановлением акимата города Алматы от 21 февраля 2025 года № 1/191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21.02.2025 </w:t>
      </w:r>
      <w:r>
        <w:rPr>
          <w:rFonts w:ascii="Times New Roman"/>
          <w:b w:val="false"/>
          <w:i w:val="false"/>
          <w:color w:val="ff0000"/>
          <w:sz w:val="28"/>
        </w:rPr>
        <w:t>№ 1/191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9-28)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осуществлению замеров выбросов от автомобильных транспортных средств,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экологии и окружающей среды города Алматы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Абдыкадырова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 № 1/56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осуществлению замеров выбросов от автомобильных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осуществлению замеров выбросов от автомобильных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9-28)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 (далее - Закон) и определяют порядок и условия замеров выбросов от автомобильных транспортных средств.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распространяются на следующие автотранспортные средства, эксплуатируемые в городе Алматы: легковые автомобили категорий М1, автобусы категорий М2 и М3, грузовые автомобили категорий N1, N2 и N3, мотоциклы категории L,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испытательная лаборатория – юридическое лицо или структурное подразделение юридического лица, действующее от его имени, осуществляющее исследования,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газоанализатор - прибор для непрерывного анализа химического состава отработавших газов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дымность - видимая дисперсия жидких и (или) твердых частиц в отработавших газах, образовавшаяся в результате неполного сгорания топлива и испарившегося масла в цилиндрах двигателя, нормируемый показатель, характеризующий степень поглощения светового потока, просвечивающего столб отработавших газов определенной длины;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содержания загрязняющих веществ в отработавших газах двигателя (далее – нормы содержания загрязняющих веществ) - нормы дымности отработавших газов для автотранспортных средств, оснащенных двигателями с принудительной системой зажигания и нормы содержания монооксида углерода (СО), углеводородов (СН) в отработавших газах двигателя с принудительным зажиганием для автотранспортных средств, работающих на бензине и на газовом топливе, утверждаемые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монооксид углерода (СО) – нормируемый компонент, загрязняющее вещество в виде газа без цвета, запаха и вкуса;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измеритель дымности - прибор для измерения степени поглощения светового потока, просвечивающего столб отработавших газов двигателя внутреннего сгорания определенной длины;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отработавшие газы - смесь газов, удаляемая из цилиндров или камер сгорания двигателя через выхлопную трубу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передвижной пост – автотранспортное средство, оснащенное необходимыми приборами и оборудованием для проведения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по измерениям – сотрудник испытательной лаборатории, осуществляющий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сертификат о поверке – документ о прохождении метрологической поверки прибора, выданный поверочной аккредитованной лабораторией в соответствии с законодательством об обеспечении единства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стационарный пост – стационарный объект, оснащенный необходимыми приборами и оборудованием для проведения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- структурное подразделение местного исполнительного органа, осуществляющее функции в сфере государственной экологической политики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углеводороды (СН) - нормируемый компонент, загрязняющее вещество, углеводородная группа соединений (парафины, олефины, нафтены, ароматические углеводороды).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измерений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Измерения осуществляются на стационарных и передвижных постах.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Стационарные посты города Алматы работают круглосуточно, в том числе в выходные и праздничные дни.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измерений на стационарных и передвижных постах устанавливается в договорах, заключенных между уполномоченным органом и испытательной лабораторией.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Испытательная лаборатория обеспечивает: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и передвижные посты специалистами по измерениям в соответствии с условиями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стационарные и передвижные посты необходимыми приборами и оборудованием для осуществления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приборов согласно инструкциям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прохождение поверки приборов в соответствии с законодательством Республики Казахстан об обеспечении единства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измерений в соответствии с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документации в соответствии с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обработку и передачу уполномоченному органу результатов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Специалистом по измерениям выполняется измерение в соответствии с настоящими Правилами, по итогам чего формируется электронный протокол измерений, который хранится в электронном виде, а также заполняется журнал учета автотранспортных средств в электронном формате.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протокола измерений специалист по измерениям сравнивает показания измерений с нормами содержания загрязняющих веществ.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Выбросы в окружающую среду, производимые автотранспортными средствами при их эксплуатации, не должны превышать допустимый уровень, установленный техническими регламентами в сфере охраны окружающей среды.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Нормы содержания загрязняющих веществ должны соответствовать показателям,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отработавших газов двигателя автотранспортного средства нормам содержания загрязняющих веществ автотранспортное средство продолжает движение.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установления, в результате измерения, превышения норм содержания загрязняющих веществ, в отношении владельца автотранспортного средства принимаются меры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Кодекс).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превышение норм содержания загрязняющих веществ автотранспортного средства установлено повторно в течение года, в отношении владельца автотранспортного средства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Устранение причин превышения норм содержания загрязняющих веществ автотранспортного средства подтверждается протоколом измерений испытательной лаборатории, оформленным по итогам измерений, проведенных в соответствии с настоящими Правилами.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проведению измерений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монооксида углерода (СО), углеводородов (СН) в отработавших газах автотранспортных средств с бензиновыми и (или) газовыми двигателями в режиме холостого хода на минимальных частотах вращения коленчатого вала двигателя не должно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выполняется при минимальной частоте вращения коленчатого вала двигателя, установленной изготовителем транспортного средства.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Дымность отработавших газов для автотранспортных средств, оснащенных двигателями с воспламенением от сжатия, не должна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измерения пробег транспортного средства должен быть не менее 3 000 километров. При меньшем пробеге проверка не проводится.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 автотранспортного средства система выпуска отработавших газов должна быть герметична и комплектна (не должно быть видимого отсутствия и повреждений элементов выпускной системы). В случае видимого нарушения целостности и герметичности выпускной системы автотранспортного средства, измерения не проводятся.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Определение экологического класса автотранспортного средства осуществляется в зависимости от страны производителя и от года выпуска автотранспортного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Атмосферные условия (температура окружающего воздуха, атмосферное давление, относительная влажность) в месте расположения прибора при проведении измерений определяются эксплуатационными характеристиками применяемых приборов. При атмосферном давлении ниже 86,6 килопаскаль (650 миллиметров ртутного столба) до 80 килопаскаль (600 миллиметров ртутного столба), в горных условиях, применяется коэффициент повышения норм равный К = 1,1.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измерениях следует применять газоанализаторы, измерители дымности и иные приборы и оборудование соответствующие требованиям ГОСТ 33997-2016 и СТ РК 1433-2017 и имеющие действующие сертификаты о поверке в соответствии с законодательством Республики Казахстан об обеспечении единства измерений.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выполнением измерения необходимо убедиться, что двигатель автотранспортного средства прогрет до температуры не ниже 60 °С по штатному датчику автотранспортного средства.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подготовки и проведения измерений автотранспортных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средств, оснащенных двигателем с принудительным зажиганием,</w:t>
      </w:r>
      <w:r>
        <w:br/>
      </w:r>
      <w:r>
        <w:rPr>
          <w:rFonts w:ascii="Times New Roman"/>
          <w:b/>
          <w:i w:val="false"/>
          <w:color w:val="000000"/>
        </w:rPr>
        <w:t>работающих на бензине и (или) газовом топливе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прогрева двигателя, при осуществлении измерений без использования программного обеспечения, проводятся следующие операции: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рычаг коробки передач с ручным или полуавтоматическим переключением в нейтральное положение. Избиратель передачи для автотранспортного средства с автоматической коробкой передач устанавливает в положение "нейтраль" или "паркинг";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затормаживается автотранспортное средство стояночным тормозом;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вводится пробозаборник газоанализатора в выпускную трубу автотранспортного средства на глубину не менее 300 миллиметров от наиболее заглубленной точки среза трубы и проводятся измерения в течение не менее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регистрируются полученные данные на бумажном носителе.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измерений с использованием программного обеспечения включает в себя следующее: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проведением измерений проверяются и устанавливаются нулевые показания газоанализатора на всех шкалах измерения, кроме О2. Содержание О2 должно быть в пределах, установленных в инструкции (руководстве) по эксплуатации газоанализатора;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минимальная частота вращения вала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подключается газоанализатор к компьютеру;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запускается программное обеспечение на компьютере;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вводятся в программное обеспечение необходимые данные об автотранспортном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запускается в программном обеспечении режим измерения и по завершению процедуры измерения программное обеспечение формирует протокол испытаний с результатами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измерений сообщаются сотруднику полиции для принятия соответствующих мер реагирования согласно Кодексу.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раздельных выпускных систем у автотранспортного средства измерение следует проводить в каждой из них. За результат измерения принимают максимальные значения нормируемых компонентов.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комбинированной системы топлива (бензин и газ), измерение следует проводить на каждый вид топлива.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подготовки и проведения измерений автотранспортных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средств, оснащенных двигателем с воспламенением от сжатия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прогрева двигателя, при осуществлении замеров без использования программного обеспечения, проводятся следующие операции: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рычаг коробки передач с ручным или полуавтоматическим переключением в нейтральное положение. Избиратель передачи для автотранспортного средства с автоматической коробкой передач устанавливается в положение "нейтраль" или "паркинг";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затормаживается автотранспортное средство стояночным тормозом;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вводится изогнутая трубка измерителя дымности в выпускную трубу автотранспортного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дымности проводится в режиме свободного ускорения;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работе двигателя в режиме холостого хода на минимальных частотах вращения коленчатого вала равномерно перемещается педаль за 0,5-1,0 секунд до упора. Держится педаль в этом положении 2-3 секунды. После отображения результатов первого замера на датчике приборного блока и готовности измерителя дымности к следующему измерению приступают к выполнению следующего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циклы свободного ускорения повторяются не менее шести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регистрируется среднеарифметическое значение дымности четырех последних измерений, которое принимается за результат измерения и формируется протокол испытаний с результатами измерений на бумажном носителе.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измерений с использованием программного обеспечения включает в себя следующее: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дымности проводится в режиме свободного ускорения;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работе двигателя в режиме холостого хода на минимальных частотах вращения коленчатого вала равномерно перемещается педаль за 0,5-1,0 секунд до упора. Держится педаль в этом положении 2-3 секунды. После отображения результатов первого замера на датчике приборного блока, и готовности измерителя дымности к следующему измерению приступают к выполнению следующего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циклы свободного ускорения повторяются не менее шести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подсоединяются измеритель дымности к компьютеру;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запускается программное обеспечение на компьютере;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вводятся в программное обеспечение необходимые данные об автотранспортном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скачивается среднеарифметическое значение дымности четырех последних измерений, которое принимается за результат измерения и формируется электронный протокол испытаний с результатами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измерений сообщаются сотруднику полиции для принятия соответствующих мер реагирования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выбросов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автотранспортных средств по категории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масса*,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автотранспортного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(имеющие не более восьми мест для сидения, кроме водителя)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5**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(имеющие более восьми мест для сидения, кроме места водителя)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3,5***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автомобили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 до 12,0***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Специальное оборудование, устанавливаемое на специальных автотранспортных средствах, рассматривают как эквивалент груза.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Сочлененный автобус состоит из двух или более нераздельно скрепленных секций, в которых размещены пассажирские салоны, связанные между собой проходом для свободного перемещения пассажиров; нераздельные секции постоянно скреплены друг с другом и могут быть разделены только с помощью специального оборудования, имеющегося обычно только в мастерских. Сочлененный автобус, состоящий из двух или более нераздельных, но сочлененных секций, рассматривают как одно транспортное средство.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Для седельных тягачей, предназначенных для буксирования полуприцепов, в качестве разрешенной максимальной массы рассматривают сумму массы тягача в снаряженном состоянии и массы, соответствующей максимальной статической вертикальной нагрузке, передаваемой тягачу от полуприцепа через седельно-сцепное устройство, а также, в случае необходимости, максимальной массы груза тягача.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выбросов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содержания монооксида углерода (СО), углеводородов (СН) в отработавших газах двигателя с принудительным зажиганием для автотранспортных средств, работающих на бензине и (или) на газовом топливе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 комплектация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коленчатого вала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СО, объемная доля,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СН, объемная доля, млн-1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не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экологического класса 2 и ниже,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экологического класса 3 и выше,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не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системой нейтрализации отработавших газов двигателя понимается совокупность компонентов, обеспечивающих снижение выбросов вредных веществ с отработавших газов при работе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экологическим классом автотранспортного средства понимается 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выбросов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дымности отработавших газов для автотранспортных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>оснащенных двигателями с принудительной системой зажигания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средства, экологический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Дымность, коэффициент поглощения светового потока (k), м-1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N, экологические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ниже: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наддува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наддувом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N, экологические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экологическим классом автотранспортного средства понимается 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выбросов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классы автотранспортного средства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страны производителя и года выпуска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 АТС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 СНГ,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 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– 2015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Союза (ЕС),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1992 -1995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– 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1992 -1995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– 2009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2008- 2010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