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4d77" w14:textId="2064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установки летних площадок при объектах общественного питания в городе Алматы</w:t>
      </w:r>
    </w:p>
    <w:p>
      <w:pPr>
        <w:spacing w:after="0"/>
        <w:ind w:left="0"/>
        <w:jc w:val="both"/>
      </w:pPr>
      <w:r>
        <w:rPr>
          <w:rFonts w:ascii="Times New Roman"/>
          <w:b w:val="false"/>
          <w:i w:val="false"/>
          <w:color w:val="000000"/>
          <w:sz w:val="28"/>
        </w:rPr>
        <w:t>Постановление акимата города Алматы от 10 февраля 2023 года № 1/80. Зарегистрировано Департаментом юстиции города Алматы 13 февраля 2023 года № 1717</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9-24) статьи 4</w:t>
      </w:r>
      <w:r>
        <w:rPr>
          <w:rFonts w:ascii="Times New Roman"/>
          <w:b w:val="false"/>
          <w:i w:val="false"/>
          <w:color w:val="000000"/>
          <w:sz w:val="28"/>
        </w:rPr>
        <w:t xml:space="preserve"> Закона Республики Казахстан "Об особом статусе города Алматы", акимат города Алматы ПОСТАНОВЛЯЕТ:</w:t>
      </w:r>
    </w:p>
    <w:bookmarkStart w:name="z1" w:id="0"/>
    <w:p>
      <w:pPr>
        <w:spacing w:after="0"/>
        <w:ind w:left="0"/>
        <w:jc w:val="both"/>
      </w:pPr>
      <w:r>
        <w:rPr>
          <w:rFonts w:ascii="Times New Roman"/>
          <w:b w:val="false"/>
          <w:i w:val="false"/>
          <w:color w:val="000000"/>
          <w:sz w:val="28"/>
        </w:rPr>
        <w:t>
      1. Утвердить Правила установки летних площадок при объектах общественного питания в городе Алматы согласно приложению к настоящему постановлению.</w:t>
      </w:r>
    </w:p>
    <w:bookmarkEnd w:id="0"/>
    <w:p>
      <w:pPr>
        <w:spacing w:after="0"/>
        <w:ind w:left="0"/>
        <w:jc w:val="both"/>
      </w:pPr>
      <w:r>
        <w:rPr>
          <w:rFonts w:ascii="Times New Roman"/>
          <w:b w:val="false"/>
          <w:i w:val="false"/>
          <w:color w:val="000000"/>
          <w:sz w:val="28"/>
        </w:rPr>
        <w:t>
      2. Коммунальному государственному учреждению "Управление предпринимательства и инвестиций города Алматы" обеспечить государственную регистрацию настоящего постановления в Департаменте юстиции города Алматы.</w:t>
      </w:r>
    </w:p>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Алматы, курирующего вопросы предпринимательства.</w:t>
      </w:r>
    </w:p>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Алматы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Алматы</w:t>
            </w:r>
            <w:r>
              <w:br/>
            </w:r>
            <w:r>
              <w:rPr>
                <w:rFonts w:ascii="Times New Roman"/>
                <w:b w:val="false"/>
                <w:i w:val="false"/>
                <w:color w:val="000000"/>
                <w:sz w:val="20"/>
              </w:rPr>
              <w:t>от 10 февраля 2023 года № 1/80</w:t>
            </w:r>
          </w:p>
        </w:tc>
      </w:tr>
    </w:tbl>
    <w:bookmarkStart w:name="z3" w:id="1"/>
    <w:p>
      <w:pPr>
        <w:spacing w:after="0"/>
        <w:ind w:left="0"/>
        <w:jc w:val="left"/>
      </w:pPr>
      <w:r>
        <w:rPr>
          <w:rFonts w:ascii="Times New Roman"/>
          <w:b/>
          <w:i w:val="false"/>
          <w:color w:val="000000"/>
        </w:rPr>
        <w:t xml:space="preserve"> Об утверждении Правил установки летних площадок при объектах</w:t>
      </w:r>
      <w:r>
        <w:br/>
      </w:r>
      <w:r>
        <w:rPr>
          <w:rFonts w:ascii="Times New Roman"/>
          <w:b/>
          <w:i w:val="false"/>
          <w:color w:val="000000"/>
        </w:rPr>
        <w:t>общественного питания в городе Алматы</w:t>
      </w:r>
    </w:p>
    <w:bookmarkEnd w:id="1"/>
    <w:bookmarkStart w:name="z4" w:id="2"/>
    <w:p>
      <w:pPr>
        <w:spacing w:after="0"/>
        <w:ind w:left="0"/>
        <w:jc w:val="left"/>
      </w:pPr>
      <w:r>
        <w:rPr>
          <w:rFonts w:ascii="Times New Roman"/>
          <w:b/>
          <w:i w:val="false"/>
          <w:color w:val="000000"/>
        </w:rPr>
        <w:t xml:space="preserve"> Глава 1. Общие положения</w:t>
      </w:r>
    </w:p>
    <w:bookmarkEnd w:id="2"/>
    <w:bookmarkStart w:name="z5" w:id="3"/>
    <w:p>
      <w:pPr>
        <w:spacing w:after="0"/>
        <w:ind w:left="0"/>
        <w:jc w:val="both"/>
      </w:pPr>
      <w:r>
        <w:rPr>
          <w:rFonts w:ascii="Times New Roman"/>
          <w:b w:val="false"/>
          <w:i w:val="false"/>
          <w:color w:val="000000"/>
          <w:sz w:val="28"/>
        </w:rPr>
        <w:t xml:space="preserve">
      1. Настоящие Правила установки летних площадок при объектах общественного питания (далее – Правила) разработаны в соответствии подпунктом </w:t>
      </w:r>
      <w:r>
        <w:rPr>
          <w:rFonts w:ascii="Times New Roman"/>
          <w:b w:val="false"/>
          <w:i w:val="false"/>
          <w:color w:val="000000"/>
          <w:sz w:val="28"/>
        </w:rPr>
        <w:t>9-24) статьи 4</w:t>
      </w:r>
      <w:r>
        <w:rPr>
          <w:rFonts w:ascii="Times New Roman"/>
          <w:b w:val="false"/>
          <w:i w:val="false"/>
          <w:color w:val="000000"/>
          <w:sz w:val="28"/>
        </w:rPr>
        <w:t xml:space="preserve"> Закона Республики Казахстан "Об особом статусе города Алматы".</w:t>
      </w:r>
    </w:p>
    <w:bookmarkEnd w:id="3"/>
    <w:p>
      <w:pPr>
        <w:spacing w:after="0"/>
        <w:ind w:left="0"/>
        <w:jc w:val="both"/>
      </w:pPr>
      <w:r>
        <w:rPr>
          <w:rFonts w:ascii="Times New Roman"/>
          <w:b w:val="false"/>
          <w:i w:val="false"/>
          <w:color w:val="000000"/>
          <w:sz w:val="28"/>
        </w:rPr>
        <w:t>
      Настоящие Правила определяют порядок осуществления работы летних площадок при объектах общественного питания на территории города Алматы.</w:t>
      </w:r>
    </w:p>
    <w:p>
      <w:pPr>
        <w:spacing w:after="0"/>
        <w:ind w:left="0"/>
        <w:jc w:val="both"/>
      </w:pPr>
      <w:r>
        <w:rPr>
          <w:rFonts w:ascii="Times New Roman"/>
          <w:b w:val="false"/>
          <w:i w:val="false"/>
          <w:color w:val="000000"/>
          <w:sz w:val="28"/>
        </w:rPr>
        <w:t>
      2. В настоящих Правилах используются следующие понятия:</w:t>
      </w:r>
    </w:p>
    <w:p>
      <w:pPr>
        <w:spacing w:after="0"/>
        <w:ind w:left="0"/>
        <w:jc w:val="both"/>
      </w:pPr>
      <w:r>
        <w:rPr>
          <w:rFonts w:ascii="Times New Roman"/>
          <w:b w:val="false"/>
          <w:i w:val="false"/>
          <w:color w:val="000000"/>
          <w:sz w:val="28"/>
        </w:rPr>
        <w:t>
      1) субъект предпринимательства – это индивидуальные предприниматели, негосударственные коммерческие юридические лица, осуществляющие предпринимательскую деятельность (субъекты частного предпринимательства), государственные предприятия (субъекты государственного предпринимательства);</w:t>
      </w:r>
    </w:p>
    <w:p>
      <w:pPr>
        <w:spacing w:after="0"/>
        <w:ind w:left="0"/>
        <w:jc w:val="both"/>
      </w:pPr>
      <w:r>
        <w:rPr>
          <w:rFonts w:ascii="Times New Roman"/>
          <w:b w:val="false"/>
          <w:i w:val="false"/>
          <w:color w:val="000000"/>
          <w:sz w:val="28"/>
        </w:rPr>
        <w:t>
      2) уполномоченный орган по делам архитектуры – структурное подразделение местного исполнительного органа города Алматы, осуществляющее функции в сфере регулирования вопросов архитектуры, градостроительства, строительства и урбанистки;</w:t>
      </w:r>
    </w:p>
    <w:p>
      <w:pPr>
        <w:spacing w:after="0"/>
        <w:ind w:left="0"/>
        <w:jc w:val="both"/>
      </w:pPr>
      <w:r>
        <w:rPr>
          <w:rFonts w:ascii="Times New Roman"/>
          <w:b w:val="false"/>
          <w:i w:val="false"/>
          <w:color w:val="000000"/>
          <w:sz w:val="28"/>
        </w:rPr>
        <w:t>
      3) объект общественного питания – объект по производству, переработке, реализации и организации потребления пищевой продукции, в том числе с предоставлением мест для ее потребления.</w:t>
      </w:r>
    </w:p>
    <w:p>
      <w:pPr>
        <w:spacing w:after="0"/>
        <w:ind w:left="0"/>
        <w:jc w:val="both"/>
      </w:pPr>
      <w:r>
        <w:rPr>
          <w:rFonts w:ascii="Times New Roman"/>
          <w:b w:val="false"/>
          <w:i w:val="false"/>
          <w:color w:val="000000"/>
          <w:sz w:val="28"/>
        </w:rPr>
        <w:t>
      Объекты общественного питания подразделяются на следующие категории:</w:t>
      </w:r>
    </w:p>
    <w:p>
      <w:pPr>
        <w:spacing w:after="0"/>
        <w:ind w:left="0"/>
        <w:jc w:val="both"/>
      </w:pPr>
      <w:r>
        <w:rPr>
          <w:rFonts w:ascii="Times New Roman"/>
          <w:b w:val="false"/>
          <w:i w:val="false"/>
          <w:color w:val="000000"/>
          <w:sz w:val="28"/>
        </w:rPr>
        <w:t>
      ресторан – объект общественного питания и отдыха, предлагающий ассортимент блюд сложного приготовления, включая заказные и фирменные, а также алкогольную продукцию с обязательным предоставлением услуг официантов потребителям;</w:t>
      </w:r>
    </w:p>
    <w:p>
      <w:pPr>
        <w:spacing w:after="0"/>
        <w:ind w:left="0"/>
        <w:jc w:val="both"/>
      </w:pPr>
      <w:r>
        <w:rPr>
          <w:rFonts w:ascii="Times New Roman"/>
          <w:b w:val="false"/>
          <w:i w:val="false"/>
          <w:color w:val="000000"/>
          <w:sz w:val="28"/>
        </w:rPr>
        <w:t>
      кафе – объект общественного питания и отдыха, предлагающий ассортимент блюд несложного приготовления, а также алкогольную продукцию с обязательным предоставлением услуг официантов потребителям;</w:t>
      </w:r>
    </w:p>
    <w:p>
      <w:pPr>
        <w:spacing w:after="0"/>
        <w:ind w:left="0"/>
        <w:jc w:val="both"/>
      </w:pPr>
      <w:r>
        <w:rPr>
          <w:rFonts w:ascii="Times New Roman"/>
          <w:b w:val="false"/>
          <w:i w:val="false"/>
          <w:color w:val="000000"/>
          <w:sz w:val="28"/>
        </w:rPr>
        <w:t>
      бар – объект общественного питания и отдыха, предлагающий потребителям закуски, десерты и кондитерские изделия, а также алкогольную продукцию;</w:t>
      </w:r>
    </w:p>
    <w:p>
      <w:pPr>
        <w:spacing w:after="0"/>
        <w:ind w:left="0"/>
        <w:jc w:val="both"/>
      </w:pPr>
      <w:r>
        <w:rPr>
          <w:rFonts w:ascii="Times New Roman"/>
          <w:b w:val="false"/>
          <w:i w:val="false"/>
          <w:color w:val="000000"/>
          <w:sz w:val="28"/>
        </w:rPr>
        <w:t>
      столовая - объект общественного питания с самостоятельным обслуживанием потребителей.</w:t>
      </w:r>
    </w:p>
    <w:p>
      <w:pPr>
        <w:spacing w:after="0"/>
        <w:ind w:left="0"/>
        <w:jc w:val="both"/>
      </w:pPr>
      <w:r>
        <w:rPr>
          <w:rFonts w:ascii="Times New Roman"/>
          <w:b w:val="false"/>
          <w:i w:val="false"/>
          <w:color w:val="000000"/>
          <w:sz w:val="28"/>
        </w:rPr>
        <w:t>
      4) летняя площадка - это элемент благоустройства территории, не являющийся объектом капитального строительства из легковозводимой временной конструкции (терраса, веранда, выносные столики), предназначенный для дополнительного обслуживания питанием и отдыха потребителей (или без него), непосредственно примыкающий к объекту общественного питания.</w:t>
      </w:r>
    </w:p>
    <w:p>
      <w:pPr>
        <w:spacing w:after="0"/>
        <w:ind w:left="0"/>
        <w:jc w:val="both"/>
      </w:pPr>
      <w:r>
        <w:rPr>
          <w:rFonts w:ascii="Times New Roman"/>
          <w:b w:val="false"/>
          <w:i w:val="false"/>
          <w:color w:val="000000"/>
          <w:sz w:val="28"/>
        </w:rPr>
        <w:t>
      5) эскиз (эскизный проект) – упрощенный вид проектного (планировочного, пространственного, архитектурного, технологического, конструктивного, инженерного, декоративного или другого) решения, выполненный в форме схемы, чертежа, первоначального наброска (рисунка) и объясняющий замысел этого решения;</w:t>
      </w:r>
    </w:p>
    <w:p>
      <w:pPr>
        <w:spacing w:after="0"/>
        <w:ind w:left="0"/>
        <w:jc w:val="both"/>
      </w:pPr>
      <w:r>
        <w:rPr>
          <w:rFonts w:ascii="Times New Roman"/>
          <w:b w:val="false"/>
          <w:i w:val="false"/>
          <w:color w:val="000000"/>
          <w:sz w:val="28"/>
        </w:rPr>
        <w:t>
      6) прилегающая территория – территория (в границах 5 (пяти)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p>
      <w:pPr>
        <w:spacing w:after="0"/>
        <w:ind w:left="0"/>
        <w:jc w:val="both"/>
      </w:pPr>
      <w:r>
        <w:rPr>
          <w:rFonts w:ascii="Times New Roman"/>
          <w:b w:val="false"/>
          <w:i w:val="false"/>
          <w:color w:val="000000"/>
          <w:sz w:val="28"/>
        </w:rPr>
        <w:t>
      7) архитектурные элементы фасадов – детали, украшающие внешние стены здания (сооружений);</w:t>
      </w:r>
    </w:p>
    <w:p>
      <w:pPr>
        <w:spacing w:after="0"/>
        <w:ind w:left="0"/>
        <w:jc w:val="both"/>
      </w:pPr>
      <w:r>
        <w:rPr>
          <w:rFonts w:ascii="Times New Roman"/>
          <w:b w:val="false"/>
          <w:i w:val="false"/>
          <w:color w:val="000000"/>
          <w:sz w:val="28"/>
        </w:rPr>
        <w:t>
      8)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9) 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pPr>
        <w:spacing w:after="0"/>
        <w:ind w:left="0"/>
        <w:jc w:val="both"/>
      </w:pPr>
      <w:r>
        <w:rPr>
          <w:rFonts w:ascii="Times New Roman"/>
          <w:b w:val="false"/>
          <w:i w:val="false"/>
          <w:color w:val="000000"/>
          <w:sz w:val="28"/>
        </w:rPr>
        <w:t>
      10) архитектурный облик - это свод рекомендаций, регламентирующих обязательную визуальную составляющую элементов городского пространства: фасадов зданий и сооружений, благоустройства, вывесок, указателей, малых архитектурных форм и других элементов городской инфраструктуры, направленных на формирование целостной эстетичной архитектуры, комфортной, доступной и безопасной городской среды.</w:t>
      </w:r>
    </w:p>
    <w:bookmarkStart w:name="z6" w:id="4"/>
    <w:p>
      <w:pPr>
        <w:spacing w:after="0"/>
        <w:ind w:left="0"/>
        <w:jc w:val="left"/>
      </w:pPr>
      <w:r>
        <w:rPr>
          <w:rFonts w:ascii="Times New Roman"/>
          <w:b/>
          <w:i w:val="false"/>
          <w:color w:val="000000"/>
        </w:rPr>
        <w:t xml:space="preserve"> Глава 2. Порядок установки и демонтажа летней площадки</w:t>
      </w:r>
    </w:p>
    <w:bookmarkEnd w:id="4"/>
    <w:bookmarkStart w:name="z7" w:id="5"/>
    <w:p>
      <w:pPr>
        <w:spacing w:after="0"/>
        <w:ind w:left="0"/>
        <w:jc w:val="both"/>
      </w:pPr>
      <w:r>
        <w:rPr>
          <w:rFonts w:ascii="Times New Roman"/>
          <w:b w:val="false"/>
          <w:i w:val="false"/>
          <w:color w:val="000000"/>
          <w:sz w:val="28"/>
        </w:rPr>
        <w:t xml:space="preserve">
      3. Установка летних площадок при объектах общественного питания на территории города Алматы производится в соответствии с требованиями действующего законодательства Республики Казахстан в области регулирования </w:t>
      </w:r>
      <w:r>
        <w:rPr>
          <w:rFonts w:ascii="Times New Roman"/>
          <w:b w:val="false"/>
          <w:i w:val="false"/>
          <w:color w:val="000000"/>
          <w:sz w:val="28"/>
        </w:rPr>
        <w:t>торговой деятельности</w:t>
      </w:r>
      <w:r>
        <w:rPr>
          <w:rFonts w:ascii="Times New Roman"/>
          <w:b w:val="false"/>
          <w:i w:val="false"/>
          <w:color w:val="000000"/>
          <w:sz w:val="28"/>
        </w:rPr>
        <w:t xml:space="preserve">, пожарной безопасности, жилищного и земельного законодательства Республики Казахстан, </w:t>
      </w:r>
      <w:r>
        <w:rPr>
          <w:rFonts w:ascii="Times New Roman"/>
          <w:b w:val="false"/>
          <w:i w:val="false"/>
          <w:color w:val="000000"/>
          <w:sz w:val="28"/>
        </w:rPr>
        <w:t>санитарно-эпидемиологическими</w:t>
      </w:r>
      <w:r>
        <w:rPr>
          <w:rFonts w:ascii="Times New Roman"/>
          <w:b w:val="false"/>
          <w:i w:val="false"/>
          <w:color w:val="000000"/>
          <w:sz w:val="28"/>
        </w:rPr>
        <w:t xml:space="preserve"> требованиями.</w:t>
      </w:r>
    </w:p>
    <w:bookmarkEnd w:id="5"/>
    <w:bookmarkStart w:name="z8" w:id="6"/>
    <w:p>
      <w:pPr>
        <w:spacing w:after="0"/>
        <w:ind w:left="0"/>
        <w:jc w:val="both"/>
      </w:pPr>
      <w:r>
        <w:rPr>
          <w:rFonts w:ascii="Times New Roman"/>
          <w:b w:val="false"/>
          <w:i w:val="false"/>
          <w:color w:val="000000"/>
          <w:sz w:val="28"/>
        </w:rPr>
        <w:t xml:space="preserve">
      4. Заинтересованные субъекты предпринимательства, планирующие установку летней площадки при объекте общественного питания, должны разработать эскизный проект летней площадки и согласовать его с уполномоченным органом по делам архитектуры в соответствии с Правилами организации застройки и прохождения разрешительных процедур в сфере строительства,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30 ноября 2015 года № 750 (зарегистрирован в Реестре государственной регистрации нормативных-правовых актов № 12684).</w:t>
      </w:r>
    </w:p>
    <w:bookmarkEnd w:id="6"/>
    <w:bookmarkStart w:name="z9" w:id="7"/>
    <w:p>
      <w:pPr>
        <w:spacing w:after="0"/>
        <w:ind w:left="0"/>
        <w:jc w:val="both"/>
      </w:pPr>
      <w:r>
        <w:rPr>
          <w:rFonts w:ascii="Times New Roman"/>
          <w:b w:val="false"/>
          <w:i w:val="false"/>
          <w:color w:val="000000"/>
          <w:sz w:val="28"/>
        </w:rPr>
        <w:t>
      5. В случае конструктивных изменений эскизного проекта летней площадки субъекту предпринимательства необходимо согласовать вносимые изменения с уполномоченным органом по делам архитектуры.</w:t>
      </w:r>
    </w:p>
    <w:bookmarkEnd w:id="7"/>
    <w:bookmarkStart w:name="z10" w:id="8"/>
    <w:p>
      <w:pPr>
        <w:spacing w:after="0"/>
        <w:ind w:left="0"/>
        <w:jc w:val="both"/>
      </w:pPr>
      <w:r>
        <w:rPr>
          <w:rFonts w:ascii="Times New Roman"/>
          <w:b w:val="false"/>
          <w:i w:val="false"/>
          <w:color w:val="000000"/>
          <w:sz w:val="28"/>
        </w:rPr>
        <w:t>
      6. Установка летней площадки над грунтовыми поверхностями, над травяным покровом (газоном) допускается при условии организации технологического настила.</w:t>
      </w:r>
    </w:p>
    <w:bookmarkEnd w:id="8"/>
    <w:bookmarkStart w:name="z11" w:id="9"/>
    <w:p>
      <w:pPr>
        <w:spacing w:after="0"/>
        <w:ind w:left="0"/>
        <w:jc w:val="both"/>
      </w:pPr>
      <w:r>
        <w:rPr>
          <w:rFonts w:ascii="Times New Roman"/>
          <w:b w:val="false"/>
          <w:i w:val="false"/>
          <w:color w:val="000000"/>
          <w:sz w:val="28"/>
        </w:rPr>
        <w:t>
      7. Установка летней площадки возле объекта общественного питания допускается при наличии прямого доступа (выхода) к объекту общественного питания.</w:t>
      </w:r>
    </w:p>
    <w:bookmarkEnd w:id="9"/>
    <w:bookmarkStart w:name="z12" w:id="10"/>
    <w:p>
      <w:pPr>
        <w:spacing w:after="0"/>
        <w:ind w:left="0"/>
        <w:jc w:val="both"/>
      </w:pPr>
      <w:r>
        <w:rPr>
          <w:rFonts w:ascii="Times New Roman"/>
          <w:b w:val="false"/>
          <w:i w:val="false"/>
          <w:color w:val="000000"/>
          <w:sz w:val="28"/>
        </w:rPr>
        <w:t>
      8. Летние площадки необходимо устанавливать вне границ улиц, проспектов, переулков, проездов, площадей, дорог, пешеходных и велосипедных дорожек.</w:t>
      </w:r>
    </w:p>
    <w:bookmarkEnd w:id="10"/>
    <w:bookmarkStart w:name="z13" w:id="11"/>
    <w:p>
      <w:pPr>
        <w:spacing w:after="0"/>
        <w:ind w:left="0"/>
        <w:jc w:val="both"/>
      </w:pPr>
      <w:r>
        <w:rPr>
          <w:rFonts w:ascii="Times New Roman"/>
          <w:b w:val="false"/>
          <w:i w:val="false"/>
          <w:color w:val="000000"/>
          <w:sz w:val="28"/>
        </w:rPr>
        <w:t xml:space="preserve">
      9. Летние площадки при объектах общественного питания устанавливаются на прилегающей к объекту территории, при условии отсутствия изменений архитектурных элементов фасадов зданий, строений, сооружений, террас. </w:t>
      </w:r>
    </w:p>
    <w:bookmarkEnd w:id="11"/>
    <w:bookmarkStart w:name="z14" w:id="12"/>
    <w:p>
      <w:pPr>
        <w:spacing w:after="0"/>
        <w:ind w:left="0"/>
        <w:jc w:val="both"/>
      </w:pPr>
      <w:r>
        <w:rPr>
          <w:rFonts w:ascii="Times New Roman"/>
          <w:b w:val="false"/>
          <w:i w:val="false"/>
          <w:color w:val="000000"/>
          <w:sz w:val="28"/>
        </w:rPr>
        <w:t>
      10. Не допускается установка летней площадки:</w:t>
      </w:r>
    </w:p>
    <w:bookmarkEnd w:id="12"/>
    <w:p>
      <w:pPr>
        <w:spacing w:after="0"/>
        <w:ind w:left="0"/>
        <w:jc w:val="both"/>
      </w:pPr>
      <w:r>
        <w:rPr>
          <w:rFonts w:ascii="Times New Roman"/>
          <w:b w:val="false"/>
          <w:i w:val="false"/>
          <w:color w:val="000000"/>
          <w:sz w:val="28"/>
        </w:rPr>
        <w:t>
      1) в 25-метровой зоне от технических сооружений метрополитена, от вестибюлей станций и подземных пешеходных переходов метрополитена, от мест сбора мусора и пищевых отходов, дворовых уборных, выгребных ям;</w:t>
      </w:r>
    </w:p>
    <w:p>
      <w:pPr>
        <w:spacing w:after="0"/>
        <w:ind w:left="0"/>
        <w:jc w:val="both"/>
      </w:pPr>
      <w:r>
        <w:rPr>
          <w:rFonts w:ascii="Times New Roman"/>
          <w:b w:val="false"/>
          <w:i w:val="false"/>
          <w:color w:val="000000"/>
          <w:sz w:val="28"/>
        </w:rPr>
        <w:t>
      2) установка летних площадок в 25-метровой зоне от наземных вентиляционных киосков установок тоннельной вентиляции метрополитена допускается при условии обеспечения беспрепятственного проезда в радиусе 5 метров от таких сооружений специальной техники;</w:t>
      </w:r>
    </w:p>
    <w:p>
      <w:pPr>
        <w:spacing w:after="0"/>
        <w:ind w:left="0"/>
        <w:jc w:val="both"/>
      </w:pPr>
      <w:r>
        <w:rPr>
          <w:rFonts w:ascii="Times New Roman"/>
          <w:b w:val="false"/>
          <w:i w:val="false"/>
          <w:color w:val="000000"/>
          <w:sz w:val="28"/>
        </w:rPr>
        <w:t>
      3) в арках зданий, на цветниках, площадках (детских, отдыха, спортивных, городских транспортных стоянок).</w:t>
      </w:r>
    </w:p>
    <w:p>
      <w:pPr>
        <w:spacing w:after="0"/>
        <w:ind w:left="0"/>
        <w:jc w:val="both"/>
      </w:pPr>
      <w:r>
        <w:rPr>
          <w:rFonts w:ascii="Times New Roman"/>
          <w:b w:val="false"/>
          <w:i w:val="false"/>
          <w:color w:val="000000"/>
          <w:sz w:val="28"/>
        </w:rPr>
        <w:t>
      4) на остановочных пунктах городского наземного пассажирского транспорта, а также ближе 20 метров от границ посадочных площадок;</w:t>
      </w:r>
    </w:p>
    <w:p>
      <w:pPr>
        <w:spacing w:after="0"/>
        <w:ind w:left="0"/>
        <w:jc w:val="both"/>
      </w:pPr>
      <w:r>
        <w:rPr>
          <w:rFonts w:ascii="Times New Roman"/>
          <w:b w:val="false"/>
          <w:i w:val="false"/>
          <w:color w:val="000000"/>
          <w:sz w:val="28"/>
        </w:rPr>
        <w:t>
      5) ближе 5 метров от подземных, наземных и надземных пешеходных переходов;</w:t>
      </w:r>
    </w:p>
    <w:p>
      <w:pPr>
        <w:spacing w:after="0"/>
        <w:ind w:left="0"/>
        <w:jc w:val="both"/>
      </w:pPr>
      <w:r>
        <w:rPr>
          <w:rFonts w:ascii="Times New Roman"/>
          <w:b w:val="false"/>
          <w:i w:val="false"/>
          <w:color w:val="000000"/>
          <w:sz w:val="28"/>
        </w:rPr>
        <w:t>
      6) на неэксплуатируемых крышах жилых домов и их встроено-пристроенных помещений;</w:t>
      </w:r>
    </w:p>
    <w:p>
      <w:pPr>
        <w:spacing w:after="0"/>
        <w:ind w:left="0"/>
        <w:jc w:val="both"/>
      </w:pPr>
      <w:r>
        <w:rPr>
          <w:rFonts w:ascii="Times New Roman"/>
          <w:b w:val="false"/>
          <w:i w:val="false"/>
          <w:color w:val="000000"/>
          <w:sz w:val="28"/>
        </w:rPr>
        <w:t>
      7) с использованием конструкций (оборудования), обустраиваемых вокруг стволов деревьев, кустарников или над ними и приводящих к полному или частичному заключению их крон, стволов непосредственно внутрь летней площадки;</w:t>
      </w:r>
    </w:p>
    <w:p>
      <w:pPr>
        <w:spacing w:after="0"/>
        <w:ind w:left="0"/>
        <w:jc w:val="both"/>
      </w:pPr>
      <w:r>
        <w:rPr>
          <w:rFonts w:ascii="Times New Roman"/>
          <w:b w:val="false"/>
          <w:i w:val="false"/>
          <w:color w:val="000000"/>
          <w:sz w:val="28"/>
        </w:rPr>
        <w:t>
      8) на земельных участках при объектах общественного питания, расположенных выше первых этажей нежилых зданий и не имеющих отдельного входа;</w:t>
      </w:r>
    </w:p>
    <w:p>
      <w:pPr>
        <w:spacing w:after="0"/>
        <w:ind w:left="0"/>
        <w:jc w:val="both"/>
      </w:pPr>
      <w:r>
        <w:rPr>
          <w:rFonts w:ascii="Times New Roman"/>
          <w:b w:val="false"/>
          <w:i w:val="false"/>
          <w:color w:val="000000"/>
          <w:sz w:val="28"/>
        </w:rPr>
        <w:t>
      9) под железнодорожными путепроводами и автомобильными эстакадами, мостами;</w:t>
      </w:r>
    </w:p>
    <w:p>
      <w:pPr>
        <w:spacing w:after="0"/>
        <w:ind w:left="0"/>
        <w:jc w:val="both"/>
      </w:pPr>
      <w:r>
        <w:rPr>
          <w:rFonts w:ascii="Times New Roman"/>
          <w:b w:val="false"/>
          <w:i w:val="false"/>
          <w:color w:val="000000"/>
          <w:sz w:val="28"/>
        </w:rPr>
        <w:t>
      10) в случае, если установка летней площадки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w:t>
      </w:r>
    </w:p>
    <w:bookmarkStart w:name="z15" w:id="13"/>
    <w:p>
      <w:pPr>
        <w:spacing w:after="0"/>
        <w:ind w:left="0"/>
        <w:jc w:val="both"/>
      </w:pPr>
      <w:r>
        <w:rPr>
          <w:rFonts w:ascii="Times New Roman"/>
          <w:b w:val="false"/>
          <w:i w:val="false"/>
          <w:color w:val="000000"/>
          <w:sz w:val="28"/>
        </w:rPr>
        <w:t>
      11. Обустройство летних площадок осуществляется с учетом необходимости обеспечения доступности для маломобильных групп населения (путем использования пандусов, поручней, специальных тактильных и сигнальных маркировок).</w:t>
      </w:r>
    </w:p>
    <w:bookmarkEnd w:id="13"/>
    <w:bookmarkStart w:name="z16" w:id="14"/>
    <w:p>
      <w:pPr>
        <w:spacing w:after="0"/>
        <w:ind w:left="0"/>
        <w:jc w:val="both"/>
      </w:pPr>
      <w:r>
        <w:rPr>
          <w:rFonts w:ascii="Times New Roman"/>
          <w:b w:val="false"/>
          <w:i w:val="false"/>
          <w:color w:val="000000"/>
          <w:sz w:val="28"/>
        </w:rPr>
        <w:t>
      12. После демонтажа летней площадки субъект предпринимательства осуществляет восстановление затронутых элементов благоустройства в соответствии с концепцией единого архитектурного стиля города Алматы, внешним архитектурно-художественным обликом, архитектурно-градостроительным решением окружающей застройки.</w:t>
      </w:r>
    </w:p>
    <w:bookmarkEnd w:id="14"/>
    <w:bookmarkStart w:name="z17" w:id="15"/>
    <w:p>
      <w:pPr>
        <w:spacing w:after="0"/>
        <w:ind w:left="0"/>
        <w:jc w:val="both"/>
      </w:pPr>
      <w:r>
        <w:rPr>
          <w:rFonts w:ascii="Times New Roman"/>
          <w:b w:val="false"/>
          <w:i w:val="false"/>
          <w:color w:val="000000"/>
          <w:sz w:val="28"/>
        </w:rPr>
        <w:t>
      13. Иные вопросы, по порядку установки нестационарных торговых объектов, не урегулированные настоящими Правилами, регламентируются законодательными актами Республики Казахстан.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