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ccc3" w14:textId="674c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ноября 2023 года № 206. Зарегистрировано в Департаменте юстиции Северо-Казахстанской области 16 ноября 2023 года № 7620-15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"Есильская бассейновая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водных ресурсов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 и природных ресурсов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санитарно-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здравоохранения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водного зеркала (гектар)/протяженность (километров)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Айыртауский, 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