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d7bd" w14:textId="f92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2023 года № 77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ноября 2023 года № 217. Зарегистрировано в Департаменте юстиции Северо-Казахстанской области 23 ноября 2023 года № 7632-15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2023 год" от 25 мая 2023 года № 77 (зарегистрировано в Реестре государственной регистрации нормативных правовых актов № 7513-15)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2023 года № 77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2023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 60 %,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75 %.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бифетрин 60 грамм/литр + тиаметоксам 40 грамм/литр + альфа-циперметрин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КОМТАТ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 как гербицид и десикант;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как инсектицид и препарат для предпосевной обработки;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препараты, имеющие государственную регистрацию двойного назначения и используемые как протравитель и фунгицид.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