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8493" w14:textId="0b08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района имени Габита Мусрепова Северо-Казахстанской области от 8 апреля 2022 года № 85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имени Габита Мусрепова"</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18 сентября 2023 года № 208. Зарегистрировано в Департаменте юстиции Северо-Казахстанской области 19 сентября 2023 года № 7575-15</w:t>
      </w:r>
    </w:p>
    <w:p>
      <w:pPr>
        <w:spacing w:after="0"/>
        <w:ind w:left="0"/>
        <w:jc w:val="both"/>
      </w:pPr>
      <w:bookmarkStart w:name="z4" w:id="0"/>
      <w:r>
        <w:rPr>
          <w:rFonts w:ascii="Times New Roman"/>
          <w:b w:val="false"/>
          <w:i w:val="false"/>
          <w:color w:val="000000"/>
          <w:sz w:val="28"/>
        </w:rPr>
        <w:t>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имени Габита Мусрепова Северо-Казахстанской области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имени Габита Мусрепова" от 8 апреля 2022 года №85 (зарегистрировано в Реестре государственной регистрации нормативных правовых актов под №27603) следующее изменение:</w:t>
      </w:r>
    </w:p>
    <w:bookmarkEnd w:id="1"/>
    <w:bookmarkStart w:name="z6" w:id="2"/>
    <w:p>
      <w:pPr>
        <w:spacing w:after="0"/>
        <w:ind w:left="0"/>
        <w:jc w:val="both"/>
      </w:pPr>
      <w:r>
        <w:rPr>
          <w:rFonts w:ascii="Times New Roman"/>
          <w:b w:val="false"/>
          <w:i w:val="false"/>
          <w:color w:val="000000"/>
          <w:sz w:val="28"/>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имени Габита Мусрепова,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2.Контроль за исполнением настоящего постановления возложить на курирующего заместителя акима района имени Габита Мусрепова.</w:t>
      </w:r>
    </w:p>
    <w:bookmarkEnd w:id="3"/>
    <w:bookmarkStart w:name="z8" w:id="4"/>
    <w:p>
      <w:pPr>
        <w:spacing w:after="0"/>
        <w:ind w:left="0"/>
        <w:jc w:val="both"/>
      </w:pPr>
      <w:r>
        <w:rPr>
          <w:rFonts w:ascii="Times New Roman"/>
          <w:b w:val="false"/>
          <w:i w:val="false"/>
          <w:color w:val="000000"/>
          <w:sz w:val="28"/>
        </w:rPr>
        <w:t>
      3.Настоящее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имени Габита Мусрепова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района имени Габита МусреповаСеверо-Казахстанской областиот 18 сентября 2023 года№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акимата района имени Габита Мусрепова Северо-Казахстанской области от "08" апреля 2022 года № 85</w:t>
            </w:r>
          </w:p>
        </w:tc>
      </w:tr>
    </w:tbl>
    <w:bookmarkStart w:name="z13"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имени Габита Мусрепова</w:t>
      </w:r>
    </w:p>
    <w:bookmarkEnd w:id="5"/>
    <w:bookmarkStart w:name="z14" w:id="6"/>
    <w:p>
      <w:pPr>
        <w:spacing w:after="0"/>
        <w:ind w:left="0"/>
        <w:jc w:val="left"/>
      </w:pPr>
      <w:r>
        <w:rPr>
          <w:rFonts w:ascii="Times New Roman"/>
          <w:b/>
          <w:i w:val="false"/>
          <w:color w:val="000000"/>
        </w:rPr>
        <w:t xml:space="preserve"> Глава 1. Общие положения</w:t>
      </w:r>
    </w:p>
    <w:bookmarkEnd w:id="6"/>
    <w:bookmarkStart w:name="z15" w:id="7"/>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имени Габита Мусрепова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имени Габита Мусрепова.</w:t>
      </w:r>
    </w:p>
    <w:bookmarkEnd w:id="7"/>
    <w:bookmarkStart w:name="z16"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bookmarkStart w:name="z17"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9"/>
    <w:bookmarkStart w:name="z18"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9"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1"/>
    <w:bookmarkStart w:name="z20"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21"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22"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3"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4" w:id="16"/>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5"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6" w:id="1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8"/>
    <w:bookmarkStart w:name="z27" w:id="19"/>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района имени Габита Мусрепова Северо-Казахстанской области" (далее – Отдел архитектуры) в соответствии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№12425)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района имени Габита Мусрепова единого архитектурного облика.</w:t>
      </w:r>
    </w:p>
    <w:bookmarkEnd w:id="19"/>
    <w:bookmarkStart w:name="z28" w:id="20"/>
    <w:p>
      <w:pPr>
        <w:spacing w:after="0"/>
        <w:ind w:left="0"/>
        <w:jc w:val="both"/>
      </w:pPr>
      <w:r>
        <w:rPr>
          <w:rFonts w:ascii="Times New Roman"/>
          <w:b w:val="false"/>
          <w:i w:val="false"/>
          <w:color w:val="000000"/>
          <w:sz w:val="28"/>
        </w:rPr>
        <w:t xml:space="preserve">
      4. Отдел архитектуры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района имени Габита Мусрепова. </w:t>
      </w:r>
    </w:p>
    <w:bookmarkEnd w:id="20"/>
    <w:bookmarkStart w:name="z29" w:id="21"/>
    <w:p>
      <w:pPr>
        <w:spacing w:after="0"/>
        <w:ind w:left="0"/>
        <w:jc w:val="both"/>
      </w:pPr>
      <w:r>
        <w:rPr>
          <w:rFonts w:ascii="Times New Roman"/>
          <w:b w:val="false"/>
          <w:i w:val="false"/>
          <w:color w:val="000000"/>
          <w:sz w:val="28"/>
        </w:rPr>
        <w:t>
      5. Отдел архитектуры в соответствии с приказом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№20283) организует следующие работы:</w:t>
      </w:r>
    </w:p>
    <w:bookmarkEnd w:id="21"/>
    <w:bookmarkStart w:name="z30" w:id="22"/>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многоквартирного жилого дома с проектом единого архитектурного облика населенных пунктов района имени Габита Мусрепова на официальном интернет ресурсе Отдела архитектуры;</w:t>
      </w:r>
    </w:p>
    <w:bookmarkEnd w:id="22"/>
    <w:bookmarkStart w:name="z31" w:id="23"/>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3"/>
    <w:bookmarkStart w:name="z32" w:id="24"/>
    <w:p>
      <w:pPr>
        <w:spacing w:after="0"/>
        <w:ind w:left="0"/>
        <w:jc w:val="both"/>
      </w:pPr>
      <w:r>
        <w:rPr>
          <w:rFonts w:ascii="Times New Roman"/>
          <w:b w:val="false"/>
          <w:i w:val="false"/>
          <w:color w:val="000000"/>
          <w:sz w:val="28"/>
        </w:rPr>
        <w:t>
      3) организация и проведение собраний собственников квартир и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 в соответствии с Законом Республики Казахстан "О жилищных отношениях".</w:t>
      </w:r>
    </w:p>
    <w:bookmarkEnd w:id="24"/>
    <w:bookmarkStart w:name="z33" w:id="25"/>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5"/>
    <w:bookmarkStart w:name="z34" w:id="26"/>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стиля, не производятся.</w:t>
      </w:r>
    </w:p>
    <w:bookmarkEnd w:id="26"/>
    <w:bookmarkStart w:name="z35" w:id="27"/>
    <w:p>
      <w:pPr>
        <w:spacing w:after="0"/>
        <w:ind w:left="0"/>
        <w:jc w:val="both"/>
      </w:pPr>
      <w:r>
        <w:rPr>
          <w:rFonts w:ascii="Times New Roman"/>
          <w:b w:val="false"/>
          <w:i w:val="false"/>
          <w:color w:val="000000"/>
          <w:sz w:val="28"/>
        </w:rPr>
        <w:t xml:space="preserve">
      8. При принятии собранием положительного решения Отдел архитектуры,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7"/>
    <w:bookmarkStart w:name="z36" w:id="28"/>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8"/>
    <w:bookmarkStart w:name="z37" w:id="29"/>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29"/>
    <w:bookmarkStart w:name="z38" w:id="30"/>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архитектуры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End w:id="30"/>
    <w:bookmarkStart w:name="z39" w:id="31"/>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архитектуры составляет бюджетную заявку в соответствии с порядком, определенным центральным уполномоченным органом по бюджетному планированию.</w:t>
      </w:r>
    </w:p>
    <w:bookmarkEnd w:id="31"/>
    <w:bookmarkStart w:name="z40" w:id="32"/>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архитектуры в соответствии с законодательством о государственных закупках.</w:t>
      </w:r>
    </w:p>
    <w:bookmarkEnd w:id="32"/>
    <w:bookmarkStart w:name="z41" w:id="33"/>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архитектуры с привлечением лиц, осуществляющих технический надзор.</w:t>
      </w:r>
    </w:p>
    <w:bookmarkEnd w:id="33"/>
    <w:bookmarkStart w:name="z42" w:id="34"/>
    <w:p>
      <w:pPr>
        <w:spacing w:after="0"/>
        <w:ind w:left="0"/>
        <w:jc w:val="left"/>
      </w:pPr>
      <w:r>
        <w:rPr>
          <w:rFonts w:ascii="Times New Roman"/>
          <w:b/>
          <w:i w:val="false"/>
          <w:color w:val="000000"/>
        </w:rPr>
        <w:t xml:space="preserve"> Глава 4. Заключительные положения</w:t>
      </w:r>
    </w:p>
    <w:bookmarkEnd w:id="34"/>
    <w:bookmarkStart w:name="z43" w:id="35"/>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района имени Габита Мусрепова осуществляется из средств местного бюджета, без условия обеспечения возвратности средств собственниками квартир, нежилых помещений.</w:t>
      </w:r>
    </w:p>
    <w:bookmarkEnd w:id="35"/>
    <w:bookmarkStart w:name="z44" w:id="36"/>
    <w:p>
      <w:pPr>
        <w:spacing w:after="0"/>
        <w:ind w:left="0"/>
        <w:jc w:val="both"/>
      </w:pPr>
      <w:r>
        <w:rPr>
          <w:rFonts w:ascii="Times New Roman"/>
          <w:b w:val="false"/>
          <w:i w:val="false"/>
          <w:color w:val="000000"/>
          <w:sz w:val="28"/>
        </w:rPr>
        <w:t>
      15. За нарушение настоящих Правил, должностные лица несут ответственность в соответствии с Уголовным кодексом Республики Казахстан,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государственной службе Республики Казахстан", "О противодействии коррупции".</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