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2c24" w14:textId="e122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района Магжана Жумабаева Северо-Казахстанской области от 3 марта 2022 года № 33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w:t>
      </w:r>
    </w:p>
    <w:p>
      <w:pPr>
        <w:spacing w:after="0"/>
        <w:ind w:left="0"/>
        <w:jc w:val="both"/>
      </w:pPr>
      <w:r>
        <w:rPr>
          <w:rFonts w:ascii="Times New Roman"/>
          <w:b w:val="false"/>
          <w:i w:val="false"/>
          <w:color w:val="000000"/>
          <w:sz w:val="28"/>
        </w:rPr>
        <w:t>Постановление акимата района Магжана Жумабаева Северо-Казахстанской области от 31 октября 2023 года № 223. Зарегистрировано в Департаменте юстиции Северо-Казахстанской области 31 октября 2023 года № 7607-15</w:t>
      </w:r>
    </w:p>
    <w:p>
      <w:pPr>
        <w:spacing w:after="0"/>
        <w:ind w:left="0"/>
        <w:jc w:val="both"/>
      </w:pPr>
      <w:bookmarkStart w:name="z4" w:id="0"/>
      <w:r>
        <w:rPr>
          <w:rFonts w:ascii="Times New Roman"/>
          <w:b w:val="false"/>
          <w:i w:val="false"/>
          <w:color w:val="000000"/>
          <w:sz w:val="28"/>
        </w:rPr>
        <w:t>
      Акимат района Магжана Жумабаева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района Магжана Жумабаева Северо-Казахстанской области от 3 марта 2022 года № 33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 (зарегистрировано в Реестре государственной регистрации нормативных правовых актов под № 27087)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 Магжана Жумабаева Северо-Казахстанской области.</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Магжана Жумабаева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октября 2023 года № 223</w:t>
            </w:r>
          </w:p>
        </w:tc>
      </w:tr>
    </w:tbl>
    <w:bookmarkStart w:name="z17"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w:t>
      </w:r>
    </w:p>
    <w:bookmarkEnd w:id="4"/>
    <w:bookmarkStart w:name="z18" w:id="5"/>
    <w:p>
      <w:pPr>
        <w:spacing w:after="0"/>
        <w:ind w:left="0"/>
        <w:jc w:val="left"/>
      </w:pPr>
      <w:r>
        <w:rPr>
          <w:rFonts w:ascii="Times New Roman"/>
          <w:b/>
          <w:i w:val="false"/>
          <w:color w:val="000000"/>
        </w:rPr>
        <w:t xml:space="preserve"> Глава 1. Общие положения</w:t>
      </w:r>
    </w:p>
    <w:bookmarkEnd w:id="5"/>
    <w:bookmarkStart w:name="z19"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Булаево.</w:t>
      </w:r>
    </w:p>
    <w:bookmarkEnd w:id="6"/>
    <w:bookmarkStart w:name="z20"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21"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города Булаево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 – бытовых построек на территории участка;</w:t>
      </w:r>
    </w:p>
    <w:bookmarkEnd w:id="8"/>
    <w:bookmarkStart w:name="z22"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3"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4"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5"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6"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7"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8"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9"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30"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31" w:id="18"/>
    <w:p>
      <w:pPr>
        <w:spacing w:after="0"/>
        <w:ind w:left="0"/>
        <w:jc w:val="both"/>
      </w:pPr>
      <w:r>
        <w:rPr>
          <w:rFonts w:ascii="Times New Roman"/>
          <w:b w:val="false"/>
          <w:i w:val="false"/>
          <w:color w:val="000000"/>
          <w:sz w:val="28"/>
        </w:rPr>
        <w:t>
      3. Коммунальное государственное учреждение "Отдел строительства, архитектуры и градостроительства района Магжана Жумабаева" (далее – Отдел архитектуры) в соответствии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№12425)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Булаево.</w:t>
      </w:r>
    </w:p>
    <w:bookmarkEnd w:id="18"/>
    <w:bookmarkStart w:name="z32" w:id="19"/>
    <w:p>
      <w:pPr>
        <w:spacing w:after="0"/>
        <w:ind w:left="0"/>
        <w:jc w:val="both"/>
      </w:pPr>
      <w:r>
        <w:rPr>
          <w:rFonts w:ascii="Times New Roman"/>
          <w:b w:val="false"/>
          <w:i w:val="false"/>
          <w:color w:val="000000"/>
          <w:sz w:val="28"/>
        </w:rPr>
        <w:t>
      4. Отдел архитектуры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 Булаево.</w:t>
      </w:r>
    </w:p>
    <w:bookmarkEnd w:id="19"/>
    <w:bookmarkStart w:name="z33" w:id="20"/>
    <w:p>
      <w:pPr>
        <w:spacing w:after="0"/>
        <w:ind w:left="0"/>
        <w:jc w:val="both"/>
      </w:pPr>
      <w:r>
        <w:rPr>
          <w:rFonts w:ascii="Times New Roman"/>
          <w:b w:val="false"/>
          <w:i w:val="false"/>
          <w:color w:val="000000"/>
          <w:sz w:val="28"/>
        </w:rPr>
        <w:t>
      5. Отдел архитектуры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№20283) организует следующие работы:</w:t>
      </w:r>
    </w:p>
    <w:bookmarkEnd w:id="20"/>
    <w:bookmarkStart w:name="z34" w:id="21"/>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города Булаево на официальном интернет ресурсе Отдела архитектуры;</w:t>
      </w:r>
    </w:p>
    <w:bookmarkEnd w:id="21"/>
    <w:bookmarkStart w:name="z35"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6" w:id="23"/>
    <w:p>
      <w:pPr>
        <w:spacing w:after="0"/>
        <w:ind w:left="0"/>
        <w:jc w:val="both"/>
      </w:pPr>
      <w:r>
        <w:rPr>
          <w:rFonts w:ascii="Times New Roman"/>
          <w:b w:val="false"/>
          <w:i w:val="false"/>
          <w:color w:val="000000"/>
          <w:sz w:val="28"/>
        </w:rPr>
        <w:t>
      3) организация и проведение собраний собственников квартир и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в соответствии с Законом Республики Казахстан "О жилищных отношениях".</w:t>
      </w:r>
    </w:p>
    <w:bookmarkEnd w:id="23"/>
    <w:bookmarkStart w:name="z37"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8"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5"/>
    <w:bookmarkStart w:name="z39" w:id="26"/>
    <w:p>
      <w:pPr>
        <w:spacing w:after="0"/>
        <w:ind w:left="0"/>
        <w:jc w:val="both"/>
      </w:pPr>
      <w:r>
        <w:rPr>
          <w:rFonts w:ascii="Times New Roman"/>
          <w:b w:val="false"/>
          <w:i w:val="false"/>
          <w:color w:val="000000"/>
          <w:sz w:val="28"/>
        </w:rPr>
        <w:t>
      8. При принятии собранием положительного решения Отдел архитектуры,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40"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41"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8"/>
    <w:bookmarkStart w:name="z42"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архитектуры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№10722).</w:t>
      </w:r>
    </w:p>
    <w:bookmarkEnd w:id="29"/>
    <w:bookmarkStart w:name="z43"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архитектуры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4"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в соответствии с законодательством о государственных закупках.</w:t>
      </w:r>
    </w:p>
    <w:bookmarkEnd w:id="31"/>
    <w:bookmarkStart w:name="z45"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архитектуры с привлечением лиц, осуществляющих технический надзор.</w:t>
      </w:r>
    </w:p>
    <w:bookmarkEnd w:id="32"/>
    <w:bookmarkStart w:name="z46" w:id="33"/>
    <w:p>
      <w:pPr>
        <w:spacing w:after="0"/>
        <w:ind w:left="0"/>
        <w:jc w:val="left"/>
      </w:pPr>
      <w:r>
        <w:rPr>
          <w:rFonts w:ascii="Times New Roman"/>
          <w:b/>
          <w:i w:val="false"/>
          <w:color w:val="000000"/>
        </w:rPr>
        <w:t xml:space="preserve"> Глава 4. Заключительные положения</w:t>
      </w:r>
    </w:p>
    <w:bookmarkEnd w:id="33"/>
    <w:bookmarkStart w:name="z47"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города Булаево осуществляется из средств местного бюджета, без условия обеспечения возвратности средств собственниками квартир, нежилых помещений.</w:t>
      </w:r>
    </w:p>
    <w:bookmarkEnd w:id="34"/>
    <w:bookmarkStart w:name="z48" w:id="35"/>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