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5135" w14:textId="8da5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28 октября 2016 года № 30 "Об определении порядка и размера оказания жилищной помощи малообеспеченным семьям (гражданам)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13 ноября 2023 года № 85. Зарегистрировано в Департаменте юстиции Северо-Казахстанской области 20 ноября 2023 года № 7627-15. Утратило силу решением Тайыншинского районного маслихата Северо-Казахстанской области от 19 апреля 2024 года № 151/13</w:t>
      </w:r>
    </w:p>
    <w:p>
      <w:pPr>
        <w:spacing w:after="0"/>
        <w:ind w:left="0"/>
        <w:jc w:val="both"/>
      </w:pPr>
      <w:r>
        <w:rPr>
          <w:rFonts w:ascii="Times New Roman"/>
          <w:b w:val="false"/>
          <w:i w:val="false"/>
          <w:color w:val="ff0000"/>
          <w:sz w:val="28"/>
        </w:rPr>
        <w:t xml:space="preserve">
      Сноска. Утратило силу решением Тайыншинского районного маслихата Северо-Казахстанской области от 19.04.2024 </w:t>
      </w:r>
      <w:r>
        <w:rPr>
          <w:rFonts w:ascii="Times New Roman"/>
          <w:b w:val="false"/>
          <w:i w:val="false"/>
          <w:color w:val="ff0000"/>
          <w:sz w:val="28"/>
        </w:rPr>
        <w:t>№ 151/13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Маслихат Тайыншинского района Северо-Казахстанской области РЕШИЛ:</w:t>
      </w:r>
    </w:p>
    <w:p>
      <w:pPr>
        <w:spacing w:after="0"/>
        <w:ind w:left="0"/>
        <w:jc w:val="both"/>
      </w:pPr>
      <w:r>
        <w:rPr>
          <w:rFonts w:ascii="Times New Roman"/>
          <w:b w:val="false"/>
          <w:i w:val="false"/>
          <w:color w:val="000000"/>
          <w:sz w:val="28"/>
        </w:rPr>
        <w:t>
      1. Внести в решение маслихата Тайыншинского района Северо-Казахстанской области от 28 октября 2016 года № 30 "Об определении порядка и размера оказания жилищной помощи малообеспеченным семьям (гражданам) Тайыншинского района Северо-Казахстанской области" (зарегистрировано в Реестре государственной регистрации нормативных правовых актов под № 3938) следующие изменения: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заголовок указанного решения изложить в новой редакции: "Об определении размера и порядка оказания жилищной помощи в Тайыншинском районе Северо-Казахстанской области";</w:t>
      </w:r>
    </w:p>
    <w:p>
      <w:pPr>
        <w:spacing w:after="0"/>
        <w:ind w:left="0"/>
        <w:jc w:val="both"/>
      </w:pPr>
      <w:r>
        <w:rPr>
          <w:rFonts w:ascii="Times New Roman"/>
          <w:b w:val="false"/>
          <w:i w:val="false"/>
          <w:color w:val="000000"/>
          <w:sz w:val="28"/>
        </w:rPr>
        <w:t>
      пункт 1 изложить в новой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Определить размер и порядок оказания жилищной помощи в Тайыншинском районе Северо-Казахстанской области, согласно приложению 1 к настоящему решению.";</w:t>
      </w:r>
    </w:p>
    <w:p>
      <w:pPr>
        <w:spacing w:after="0"/>
        <w:ind w:left="0"/>
        <w:jc w:val="both"/>
      </w:pPr>
      <w:r>
        <w:rPr>
          <w:rFonts w:ascii="Times New Roman"/>
          <w:b w:val="false"/>
          <w:i w:val="false"/>
          <w:color w:val="000000"/>
          <w:sz w:val="28"/>
        </w:rPr>
        <w:t>
      приложение 1 к указанному решению изложить в новой редакции согласно приложению к настоящему решению.</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Председатель маслихата  Тайыншинского района Северо-Казахстанской области</w:t>
      </w:r>
    </w:p>
    <w:p>
      <w:pPr>
        <w:spacing w:after="0"/>
        <w:ind w:left="0"/>
        <w:jc w:val="both"/>
      </w:pPr>
      <w:r>
        <w:rPr>
          <w:rFonts w:ascii="Times New Roman"/>
          <w:b w:val="false"/>
          <w:i w:val="false"/>
          <w:color w:val="000000"/>
          <w:sz w:val="28"/>
        </w:rPr>
        <w:t>
      С.Бекшенов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2023 года  № 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октября 2016 года № 30</w:t>
            </w:r>
          </w:p>
        </w:tc>
      </w:tr>
    </w:tbl>
    <w:p>
      <w:pPr>
        <w:spacing w:after="0"/>
        <w:ind w:left="0"/>
        <w:jc w:val="left"/>
      </w:pPr>
      <w:r>
        <w:rPr>
          <w:rFonts w:ascii="Times New Roman"/>
          <w:b/>
          <w:i w:val="false"/>
          <w:color w:val="000000"/>
        </w:rPr>
        <w:t xml:space="preserve"> Размер и порядок оказания жилищной помощи в Тайыншинском районе Северо-Казахстанской области</w:t>
      </w:r>
    </w:p>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Тайыншинском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w:t>
      </w:r>
    </w:p>
    <w:p>
      <w:pPr>
        <w:spacing w:after="0"/>
        <w:ind w:left="0"/>
        <w:jc w:val="both"/>
      </w:pPr>
      <w:r>
        <w:rPr>
          <w:rFonts w:ascii="Times New Roman"/>
          <w:b w:val="false"/>
          <w:i w:val="false"/>
          <w:color w:val="000000"/>
          <w:sz w:val="28"/>
        </w:rPr>
        <w:t>
      Доля предельно допустимых расходов в пределах установленных норм устанавливается в размере 5 (пяти) процентов от совокупного дохода семьи (гражданина).</w:t>
      </w:r>
    </w:p>
    <w:p>
      <w:pPr>
        <w:spacing w:after="0"/>
        <w:ind w:left="0"/>
        <w:jc w:val="both"/>
      </w:pPr>
      <w:r>
        <w:rPr>
          <w:rFonts w:ascii="Times New Roman"/>
          <w:b w:val="false"/>
          <w:i w:val="false"/>
          <w:color w:val="000000"/>
          <w:sz w:val="28"/>
        </w:rPr>
        <w:t>
      2.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p>
      <w:pPr>
        <w:spacing w:after="0"/>
        <w:ind w:left="0"/>
        <w:jc w:val="both"/>
      </w:pPr>
      <w:r>
        <w:rPr>
          <w:rFonts w:ascii="Times New Roman"/>
          <w:b w:val="false"/>
          <w:i w:val="false"/>
          <w:color w:val="000000"/>
          <w:sz w:val="28"/>
        </w:rPr>
        <w:t>
      3. Уполномоченный орган отказывает в предоставлении жилищной помощи в порядке и сроки, установленные уполномоченным органом, осуществляющим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4.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"Правительство для граждан" (далее – Государственная корпорация) и/или посредством веб-портала "электронного правительства" с предоставлением следующих документов:</w:t>
      </w:r>
    </w:p>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p>
      <w:pPr>
        <w:spacing w:after="0"/>
        <w:ind w:left="0"/>
        <w:jc w:val="both"/>
      </w:pPr>
      <w:r>
        <w:rPr>
          <w:rFonts w:ascii="Times New Roman"/>
          <w:b w:val="false"/>
          <w:i w:val="false"/>
          <w:color w:val="000000"/>
          <w:sz w:val="28"/>
        </w:rPr>
        <w:t>
      5) сведений об алиментах на детей и других иждивенцев;</w:t>
      </w:r>
    </w:p>
    <w:p>
      <w:pPr>
        <w:spacing w:after="0"/>
        <w:ind w:left="0"/>
        <w:jc w:val="both"/>
      </w:pPr>
      <w:r>
        <w:rPr>
          <w:rFonts w:ascii="Times New Roman"/>
          <w:b w:val="false"/>
          <w:i w:val="false"/>
          <w:color w:val="000000"/>
          <w:sz w:val="28"/>
        </w:rPr>
        <w:t>
      6) банковского счета;</w:t>
      </w:r>
    </w:p>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8) счета на потребление коммунальных услуг;</w:t>
      </w:r>
    </w:p>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p>
      <w:pPr>
        <w:spacing w:after="0"/>
        <w:ind w:left="0"/>
        <w:jc w:val="both"/>
      </w:pPr>
      <w:r>
        <w:rPr>
          <w:rFonts w:ascii="Times New Roman"/>
          <w:b w:val="false"/>
          <w:i w:val="false"/>
          <w:color w:val="000000"/>
          <w:sz w:val="28"/>
        </w:rPr>
        <w:t>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3 настоящего Порядка.</w:t>
      </w:r>
    </w:p>
    <w:p>
      <w:pPr>
        <w:spacing w:after="0"/>
        <w:ind w:left="0"/>
        <w:jc w:val="both"/>
      </w:pPr>
      <w:r>
        <w:rPr>
          <w:rFonts w:ascii="Times New Roman"/>
          <w:b w:val="false"/>
          <w:i w:val="false"/>
          <w:color w:val="000000"/>
          <w:sz w:val="28"/>
        </w:rPr>
        <w:t>
      5. При приеме документов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6. В случае представления неполного пакета документов, предусмотренного пунктом 4 настоящего Порядка, работник Государственной корпорации выдает расписку об отказе в приеме документов.</w:t>
      </w:r>
    </w:p>
    <w:p>
      <w:pPr>
        <w:spacing w:after="0"/>
        <w:ind w:left="0"/>
        <w:jc w:val="both"/>
      </w:pPr>
      <w:r>
        <w:rPr>
          <w:rFonts w:ascii="Times New Roman"/>
          <w:b w:val="false"/>
          <w:i w:val="false"/>
          <w:color w:val="000000"/>
          <w:sz w:val="28"/>
        </w:rPr>
        <w:t>
      7.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8.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p>
      <w:pPr>
        <w:spacing w:after="0"/>
        <w:ind w:left="0"/>
        <w:jc w:val="both"/>
      </w:pPr>
      <w:r>
        <w:rPr>
          <w:rFonts w:ascii="Times New Roman"/>
          <w:b w:val="false"/>
          <w:i w:val="false"/>
          <w:color w:val="000000"/>
          <w:sz w:val="28"/>
        </w:rPr>
        <w:t>
      9.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p>
      <w:pPr>
        <w:spacing w:after="0"/>
        <w:ind w:left="0"/>
        <w:jc w:val="both"/>
      </w:pPr>
      <w:r>
        <w:rPr>
          <w:rFonts w:ascii="Times New Roman"/>
          <w:b w:val="false"/>
          <w:i w:val="false"/>
          <w:color w:val="000000"/>
          <w:sz w:val="28"/>
        </w:rPr>
        <w:t>
      10. Жилищная помощь назначается с начала месяца подачи заявления на текущий квартал.</w:t>
      </w:r>
    </w:p>
    <w:p>
      <w:pPr>
        <w:spacing w:after="0"/>
        <w:ind w:left="0"/>
        <w:jc w:val="both"/>
      </w:pPr>
      <w:r>
        <w:rPr>
          <w:rFonts w:ascii="Times New Roman"/>
          <w:b w:val="false"/>
          <w:i w:val="false"/>
          <w:color w:val="000000"/>
          <w:sz w:val="28"/>
        </w:rPr>
        <w:t>
      11.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под № 20498).</w:t>
      </w:r>
    </w:p>
    <w:p>
      <w:pPr>
        <w:spacing w:after="0"/>
        <w:ind w:left="0"/>
        <w:jc w:val="both"/>
      </w:pPr>
      <w:r>
        <w:rPr>
          <w:rFonts w:ascii="Times New Roman"/>
          <w:b w:val="false"/>
          <w:i w:val="false"/>
          <w:color w:val="000000"/>
          <w:sz w:val="28"/>
        </w:rPr>
        <w:t>
      12.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p>
      <w:pPr>
        <w:spacing w:after="0"/>
        <w:ind w:left="0"/>
        <w:jc w:val="both"/>
      </w:pPr>
      <w:r>
        <w:rPr>
          <w:rFonts w:ascii="Times New Roman"/>
          <w:b w:val="false"/>
          <w:i w:val="false"/>
          <w:color w:val="000000"/>
          <w:sz w:val="28"/>
        </w:rPr>
        <w:t>
      13.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p>
      <w:pPr>
        <w:spacing w:after="0"/>
        <w:ind w:left="0"/>
        <w:jc w:val="both"/>
      </w:pPr>
      <w:r>
        <w:rPr>
          <w:rFonts w:ascii="Times New Roman"/>
          <w:b w:val="false"/>
          <w:i w:val="false"/>
          <w:color w:val="000000"/>
          <w:sz w:val="28"/>
        </w:rPr>
        <w:t>
      14.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p>
      <w:pPr>
        <w:spacing w:after="0"/>
        <w:ind w:left="0"/>
        <w:jc w:val="both"/>
      </w:pPr>
      <w:r>
        <w:rPr>
          <w:rFonts w:ascii="Times New Roman"/>
          <w:b w:val="false"/>
          <w:i w:val="false"/>
          <w:color w:val="000000"/>
          <w:sz w:val="28"/>
        </w:rPr>
        <w:t>
      15. Выплата жилищной помощи малообеспеченным семьям (гражданам) осуществляется уполномоченным органом через банки второго уровня.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