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c27b" w14:textId="186c2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Тайыншинского района Северо-Казахстанской области от 28 октября 2016 года № 30 "Об определении порядка и размера оказания жилищной помощи малообеспеченным семьям (гражданам) Тайыншинского района Северо-Казахстанской области"</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13 ноября 2023 года № 85. Зарегистрировано в Департаменте юстиции Северо-Казахстанской области 20 ноября 2023 года № 7627-15</w:t>
      </w:r>
    </w:p>
    <w:p>
      <w:pPr>
        <w:spacing w:after="0"/>
        <w:ind w:left="0"/>
        <w:jc w:val="both"/>
      </w:pPr>
      <w:bookmarkStart w:name="z4" w:id="0"/>
      <w:r>
        <w:rPr>
          <w:rFonts w:ascii="Times New Roman"/>
          <w:b w:val="false"/>
          <w:i w:val="false"/>
          <w:color w:val="000000"/>
          <w:sz w:val="28"/>
        </w:rPr>
        <w:t>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от 28 октября 2016 года № 30 "Об определении порядка и размера оказания жилищной помощи малообеспеченным семьям (гражданам) Тайыншинского района Северо-Казахстанской области" (зарегистрировано в Реестре государственной регистрации нормативных правовых актов под № 3938)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новой редакции: "Об определении размера и порядка оказания жилищной помощи в Тайыншинском районе Северо-Казахстанской области";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8" w:id="2"/>
    <w:p>
      <w:pPr>
        <w:spacing w:after="0"/>
        <w:ind w:left="0"/>
        <w:jc w:val="both"/>
      </w:pPr>
      <w:r>
        <w:rPr>
          <w:rFonts w:ascii="Times New Roman"/>
          <w:b w:val="false"/>
          <w:i w:val="false"/>
          <w:color w:val="000000"/>
          <w:sz w:val="28"/>
        </w:rPr>
        <w:t>
       "1. Определить размер и порядок оказания жилищной помощи в Тайыншинском районе Северо-Казахстанской области, согласно приложению 1 к настоящему решению.";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Тайыншинского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ноября 2023 года № 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октября 2016 года № 30</w:t>
            </w:r>
          </w:p>
        </w:tc>
      </w:tr>
    </w:tbl>
    <w:bookmarkStart w:name="z23" w:id="4"/>
    <w:p>
      <w:pPr>
        <w:spacing w:after="0"/>
        <w:ind w:left="0"/>
        <w:jc w:val="left"/>
      </w:pPr>
      <w:r>
        <w:rPr>
          <w:rFonts w:ascii="Times New Roman"/>
          <w:b/>
          <w:i w:val="false"/>
          <w:color w:val="000000"/>
        </w:rPr>
        <w:t xml:space="preserve"> Размер и порядок оказания жилищной помощи в Тайыншинском районе Северо-Казахстанской области</w:t>
      </w:r>
    </w:p>
    <w:bookmarkEnd w:id="4"/>
    <w:bookmarkStart w:name="z24" w:id="5"/>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проживающим в Тайыншинском районе,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5"/>
    <w:bookmarkStart w:name="z25" w:id="6"/>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6"/>
    <w:bookmarkStart w:name="z26" w:id="7"/>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7"/>
    <w:bookmarkStart w:name="z27" w:id="8"/>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8"/>
    <w:bookmarkStart w:name="z28" w:id="9"/>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9"/>
    <w:bookmarkStart w:name="z29" w:id="10"/>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w:t>
      </w:r>
    </w:p>
    <w:bookmarkEnd w:id="10"/>
    <w:bookmarkStart w:name="z30" w:id="11"/>
    <w:p>
      <w:pPr>
        <w:spacing w:after="0"/>
        <w:ind w:left="0"/>
        <w:jc w:val="both"/>
      </w:pPr>
      <w:r>
        <w:rPr>
          <w:rFonts w:ascii="Times New Roman"/>
          <w:b w:val="false"/>
          <w:i w:val="false"/>
          <w:color w:val="000000"/>
          <w:sz w:val="28"/>
        </w:rPr>
        <w:t>
      Доля предельно допустимых расходов в пределах установленных норм устанавливается в размере 5 (пяти) процентов от совокупного дохода семьи (гражданина).</w:t>
      </w:r>
    </w:p>
    <w:bookmarkEnd w:id="11"/>
    <w:bookmarkStart w:name="z31" w:id="12"/>
    <w:p>
      <w:pPr>
        <w:spacing w:after="0"/>
        <w:ind w:left="0"/>
        <w:jc w:val="both"/>
      </w:pPr>
      <w:r>
        <w:rPr>
          <w:rFonts w:ascii="Times New Roman"/>
          <w:b w:val="false"/>
          <w:i w:val="false"/>
          <w:color w:val="000000"/>
          <w:sz w:val="28"/>
        </w:rPr>
        <w:t>
      2.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w:t>
      </w:r>
    </w:p>
    <w:bookmarkEnd w:id="12"/>
    <w:bookmarkStart w:name="z32" w:id="13"/>
    <w:p>
      <w:pPr>
        <w:spacing w:after="0"/>
        <w:ind w:left="0"/>
        <w:jc w:val="both"/>
      </w:pPr>
      <w:r>
        <w:rPr>
          <w:rFonts w:ascii="Times New Roman"/>
          <w:b w:val="false"/>
          <w:i w:val="false"/>
          <w:color w:val="000000"/>
          <w:sz w:val="28"/>
        </w:rPr>
        <w:t>
      3. Уполномоченный орган отказывает в предоставлении жилищной помощи в порядке и сроки, установленные уполномоченным органом, осуществляющим руководство и межотраслевую координацию в сфере жилищных отношений и жилищно-коммунального хозяйства.</w:t>
      </w:r>
    </w:p>
    <w:bookmarkEnd w:id="13"/>
    <w:bookmarkStart w:name="z33" w:id="14"/>
    <w:p>
      <w:pPr>
        <w:spacing w:after="0"/>
        <w:ind w:left="0"/>
        <w:jc w:val="both"/>
      </w:pPr>
      <w:r>
        <w:rPr>
          <w:rFonts w:ascii="Times New Roman"/>
          <w:b w:val="false"/>
          <w:i w:val="false"/>
          <w:color w:val="000000"/>
          <w:sz w:val="28"/>
        </w:rPr>
        <w:t>
      4.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"Правительство для граждан" (далее – Государственная корпорация) и/или посредством веб-портала "электронного правительства" с предоставлением следующих документов:</w:t>
      </w:r>
    </w:p>
    <w:bookmarkEnd w:id="14"/>
    <w:bookmarkStart w:name="z34" w:id="15"/>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15"/>
    <w:bookmarkStart w:name="z35" w:id="16"/>
    <w:p>
      <w:pPr>
        <w:spacing w:after="0"/>
        <w:ind w:left="0"/>
        <w:jc w:val="both"/>
      </w:pPr>
      <w:r>
        <w:rPr>
          <w:rFonts w:ascii="Times New Roman"/>
          <w:b w:val="false"/>
          <w:i w:val="false"/>
          <w:color w:val="000000"/>
          <w:sz w:val="28"/>
        </w:rPr>
        <w:t>
      2) документа, подтверждающего доходы малообеспеченной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bookmarkEnd w:id="16"/>
    <w:bookmarkStart w:name="z36" w:id="17"/>
    <w:p>
      <w:pPr>
        <w:spacing w:after="0"/>
        <w:ind w:left="0"/>
        <w:jc w:val="both"/>
      </w:pPr>
      <w:r>
        <w:rPr>
          <w:rFonts w:ascii="Times New Roman"/>
          <w:b w:val="false"/>
          <w:i w:val="false"/>
          <w:color w:val="000000"/>
          <w:sz w:val="28"/>
        </w:rPr>
        <w:t>
      3) справки о пенсионных отчислениях (за исключением сведений, получаемых из соответствующих государственных информационных систем);</w:t>
      </w:r>
    </w:p>
    <w:bookmarkEnd w:id="17"/>
    <w:bookmarkStart w:name="z37" w:id="18"/>
    <w:p>
      <w:pPr>
        <w:spacing w:after="0"/>
        <w:ind w:left="0"/>
        <w:jc w:val="both"/>
      </w:pPr>
      <w:r>
        <w:rPr>
          <w:rFonts w:ascii="Times New Roman"/>
          <w:b w:val="false"/>
          <w:i w:val="false"/>
          <w:color w:val="000000"/>
          <w:sz w:val="28"/>
        </w:rPr>
        <w:t>
      4) справки с места работы либо справки о регистрации в качестве безработного лица;</w:t>
      </w:r>
    </w:p>
    <w:bookmarkEnd w:id="18"/>
    <w:bookmarkStart w:name="z38" w:id="19"/>
    <w:p>
      <w:pPr>
        <w:spacing w:after="0"/>
        <w:ind w:left="0"/>
        <w:jc w:val="both"/>
      </w:pPr>
      <w:r>
        <w:rPr>
          <w:rFonts w:ascii="Times New Roman"/>
          <w:b w:val="false"/>
          <w:i w:val="false"/>
          <w:color w:val="000000"/>
          <w:sz w:val="28"/>
        </w:rPr>
        <w:t>
      5) сведений об алиментах на детей и других иждивенцев;</w:t>
      </w:r>
    </w:p>
    <w:bookmarkEnd w:id="19"/>
    <w:bookmarkStart w:name="z39" w:id="20"/>
    <w:p>
      <w:pPr>
        <w:spacing w:after="0"/>
        <w:ind w:left="0"/>
        <w:jc w:val="both"/>
      </w:pPr>
      <w:r>
        <w:rPr>
          <w:rFonts w:ascii="Times New Roman"/>
          <w:b w:val="false"/>
          <w:i w:val="false"/>
          <w:color w:val="000000"/>
          <w:sz w:val="28"/>
        </w:rPr>
        <w:t>
      6) банковского счета;</w:t>
      </w:r>
    </w:p>
    <w:bookmarkEnd w:id="20"/>
    <w:bookmarkStart w:name="z40" w:id="21"/>
    <w:p>
      <w:pPr>
        <w:spacing w:after="0"/>
        <w:ind w:left="0"/>
        <w:jc w:val="both"/>
      </w:pPr>
      <w:r>
        <w:rPr>
          <w:rFonts w:ascii="Times New Roman"/>
          <w:b w:val="false"/>
          <w:i w:val="false"/>
          <w:color w:val="000000"/>
          <w:sz w:val="28"/>
        </w:rPr>
        <w:t>
      7) счета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21"/>
    <w:bookmarkStart w:name="z41" w:id="22"/>
    <w:p>
      <w:pPr>
        <w:spacing w:after="0"/>
        <w:ind w:left="0"/>
        <w:jc w:val="both"/>
      </w:pPr>
      <w:r>
        <w:rPr>
          <w:rFonts w:ascii="Times New Roman"/>
          <w:b w:val="false"/>
          <w:i w:val="false"/>
          <w:color w:val="000000"/>
          <w:sz w:val="28"/>
        </w:rPr>
        <w:t>
      8) счета на потребление коммунальных услуг;</w:t>
      </w:r>
    </w:p>
    <w:bookmarkEnd w:id="22"/>
    <w:bookmarkStart w:name="z42" w:id="23"/>
    <w:p>
      <w:pPr>
        <w:spacing w:after="0"/>
        <w:ind w:left="0"/>
        <w:jc w:val="both"/>
      </w:pPr>
      <w:r>
        <w:rPr>
          <w:rFonts w:ascii="Times New Roman"/>
          <w:b w:val="false"/>
          <w:i w:val="false"/>
          <w:color w:val="000000"/>
          <w:sz w:val="28"/>
        </w:rPr>
        <w:t>
      9) квитанции-счета за услуги телекоммуникаций или копии договора на оказание услуг связи;</w:t>
      </w:r>
    </w:p>
    <w:bookmarkEnd w:id="23"/>
    <w:bookmarkStart w:name="z43" w:id="24"/>
    <w:p>
      <w:pPr>
        <w:spacing w:after="0"/>
        <w:ind w:left="0"/>
        <w:jc w:val="both"/>
      </w:pPr>
      <w:r>
        <w:rPr>
          <w:rFonts w:ascii="Times New Roman"/>
          <w:b w:val="false"/>
          <w:i w:val="false"/>
          <w:color w:val="000000"/>
          <w:sz w:val="28"/>
        </w:rPr>
        <w:t>
      10) счета о расходах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24"/>
    <w:bookmarkStart w:name="z44" w:id="25"/>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 Сведения о наличии или отсутствии жилища (по Республике Казахстан), принадлежащего им на праве собственности, услугодатель получает посредством информационных систем.</w:t>
      </w:r>
    </w:p>
    <w:bookmarkEnd w:id="25"/>
    <w:bookmarkStart w:name="z45" w:id="26"/>
    <w:p>
      <w:pPr>
        <w:spacing w:after="0"/>
        <w:ind w:left="0"/>
        <w:jc w:val="both"/>
      </w:pPr>
      <w:r>
        <w:rPr>
          <w:rFonts w:ascii="Times New Roman"/>
          <w:b w:val="false"/>
          <w:i w:val="false"/>
          <w:color w:val="000000"/>
          <w:sz w:val="28"/>
        </w:rPr>
        <w:t>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пунктом 3 настоящего Порядка.</w:t>
      </w:r>
    </w:p>
    <w:bookmarkEnd w:id="26"/>
    <w:bookmarkStart w:name="z46" w:id="27"/>
    <w:p>
      <w:pPr>
        <w:spacing w:after="0"/>
        <w:ind w:left="0"/>
        <w:jc w:val="both"/>
      </w:pPr>
      <w:r>
        <w:rPr>
          <w:rFonts w:ascii="Times New Roman"/>
          <w:b w:val="false"/>
          <w:i w:val="false"/>
          <w:color w:val="000000"/>
          <w:sz w:val="28"/>
        </w:rPr>
        <w:t>
      5. При приеме документов через Государственную корпорацию услугополучателю выдается расписка о приеме соответствующих документов.</w:t>
      </w:r>
    </w:p>
    <w:bookmarkEnd w:id="27"/>
    <w:bookmarkStart w:name="z47" w:id="28"/>
    <w:p>
      <w:pPr>
        <w:spacing w:after="0"/>
        <w:ind w:left="0"/>
        <w:jc w:val="both"/>
      </w:pPr>
      <w:r>
        <w:rPr>
          <w:rFonts w:ascii="Times New Roman"/>
          <w:b w:val="false"/>
          <w:i w:val="false"/>
          <w:color w:val="000000"/>
          <w:sz w:val="28"/>
        </w:rPr>
        <w:t>
      6. В случае представления неполного пакета документов, предусмотренного пунктом 4 настоящего Порядка, работник Государственной корпорации выдает расписку об отказе в приеме документов.</w:t>
      </w:r>
    </w:p>
    <w:bookmarkEnd w:id="28"/>
    <w:bookmarkStart w:name="z48" w:id="29"/>
    <w:p>
      <w:pPr>
        <w:spacing w:after="0"/>
        <w:ind w:left="0"/>
        <w:jc w:val="both"/>
      </w:pPr>
      <w:r>
        <w:rPr>
          <w:rFonts w:ascii="Times New Roman"/>
          <w:b w:val="false"/>
          <w:i w:val="false"/>
          <w:color w:val="000000"/>
          <w:sz w:val="28"/>
        </w:rPr>
        <w:t>
      7.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29"/>
    <w:bookmarkStart w:name="z49" w:id="30"/>
    <w:p>
      <w:pPr>
        <w:spacing w:after="0"/>
        <w:ind w:left="0"/>
        <w:jc w:val="both"/>
      </w:pPr>
      <w:r>
        <w:rPr>
          <w:rFonts w:ascii="Times New Roman"/>
          <w:b w:val="false"/>
          <w:i w:val="false"/>
          <w:color w:val="000000"/>
          <w:sz w:val="28"/>
        </w:rPr>
        <w:t>
      8.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30"/>
    <w:bookmarkStart w:name="z50" w:id="31"/>
    <w:p>
      <w:pPr>
        <w:spacing w:after="0"/>
        <w:ind w:left="0"/>
        <w:jc w:val="both"/>
      </w:pPr>
      <w:r>
        <w:rPr>
          <w:rFonts w:ascii="Times New Roman"/>
          <w:b w:val="false"/>
          <w:i w:val="false"/>
          <w:color w:val="000000"/>
          <w:sz w:val="28"/>
        </w:rPr>
        <w:t>
      9.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31"/>
    <w:bookmarkStart w:name="z51" w:id="32"/>
    <w:p>
      <w:pPr>
        <w:spacing w:after="0"/>
        <w:ind w:left="0"/>
        <w:jc w:val="both"/>
      </w:pPr>
      <w:r>
        <w:rPr>
          <w:rFonts w:ascii="Times New Roman"/>
          <w:b w:val="false"/>
          <w:i w:val="false"/>
          <w:color w:val="000000"/>
          <w:sz w:val="28"/>
        </w:rPr>
        <w:t>
      10. Жилищная помощь назначается с начала месяца подачи заявления на текущий квартал.</w:t>
      </w:r>
    </w:p>
    <w:bookmarkEnd w:id="32"/>
    <w:bookmarkStart w:name="z52" w:id="33"/>
    <w:p>
      <w:pPr>
        <w:spacing w:after="0"/>
        <w:ind w:left="0"/>
        <w:jc w:val="both"/>
      </w:pPr>
      <w:r>
        <w:rPr>
          <w:rFonts w:ascii="Times New Roman"/>
          <w:b w:val="false"/>
          <w:i w:val="false"/>
          <w:color w:val="000000"/>
          <w:sz w:val="28"/>
        </w:rPr>
        <w:t>
      11. Совокупный доход малообеспеченной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приказом Министра индустрии и инфраструктурного развития Республики Казахстан от 24 апреля 2020 года № 226 "Об утверждении Правил исчисления совокупного дохода семьи (гражданина Республики Казахстан), претендующей на получение жилищной помощи" (зарегистрирован в Реестре государственной регистрации нормативных правовых актов под № 20498).</w:t>
      </w:r>
    </w:p>
    <w:bookmarkEnd w:id="33"/>
    <w:bookmarkStart w:name="z53" w:id="34"/>
    <w:p>
      <w:pPr>
        <w:spacing w:after="0"/>
        <w:ind w:left="0"/>
        <w:jc w:val="both"/>
      </w:pPr>
      <w:r>
        <w:rPr>
          <w:rFonts w:ascii="Times New Roman"/>
          <w:b w:val="false"/>
          <w:i w:val="false"/>
          <w:color w:val="000000"/>
          <w:sz w:val="28"/>
        </w:rPr>
        <w:t>
      12. При назначении жилищной помощи принимается норма площади в размере не менее 15 (пятнадцати) квадратных метров и не более 18 (восемнадцати) квадратных метров полезной площади на человека, но не менее однокомнатной квартиры или комнаты в общежитии.</w:t>
      </w:r>
    </w:p>
    <w:bookmarkEnd w:id="34"/>
    <w:bookmarkStart w:name="z54" w:id="35"/>
    <w:p>
      <w:pPr>
        <w:spacing w:after="0"/>
        <w:ind w:left="0"/>
        <w:jc w:val="both"/>
      </w:pPr>
      <w:r>
        <w:rPr>
          <w:rFonts w:ascii="Times New Roman"/>
          <w:b w:val="false"/>
          <w:i w:val="false"/>
          <w:color w:val="000000"/>
          <w:sz w:val="28"/>
        </w:rPr>
        <w:t>
      13.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на основании показаний приборов учета, но не более установленных норм расхода коммунальных услуг для потребителей, не имеющих прибора учета.</w:t>
      </w:r>
    </w:p>
    <w:bookmarkEnd w:id="35"/>
    <w:bookmarkStart w:name="z55" w:id="36"/>
    <w:p>
      <w:pPr>
        <w:spacing w:after="0"/>
        <w:ind w:left="0"/>
        <w:jc w:val="both"/>
      </w:pPr>
      <w:r>
        <w:rPr>
          <w:rFonts w:ascii="Times New Roman"/>
          <w:b w:val="false"/>
          <w:i w:val="false"/>
          <w:color w:val="000000"/>
          <w:sz w:val="28"/>
        </w:rPr>
        <w:t>
      14. Выплата компенсации повышения тарифов абонентской платы за оказание услуг телекоммуникации социально-защищаемым гражданам осуществляется в соответствии с Приказом Министра цифрового развития, инноваций и аэрокосмической промышленности Республики Казахстан от 28 июля 2023 года № 295/НҚ "Об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w:t>
      </w:r>
    </w:p>
    <w:bookmarkEnd w:id="36"/>
    <w:bookmarkStart w:name="z56" w:id="37"/>
    <w:p>
      <w:pPr>
        <w:spacing w:after="0"/>
        <w:ind w:left="0"/>
        <w:jc w:val="both"/>
      </w:pPr>
      <w:r>
        <w:rPr>
          <w:rFonts w:ascii="Times New Roman"/>
          <w:b w:val="false"/>
          <w:i w:val="false"/>
          <w:color w:val="000000"/>
          <w:sz w:val="28"/>
        </w:rPr>
        <w:t>
      15. Выплата жилищной помощи малообеспеченным семьям (гражданам) осуществляется уполномоченным органом через банки второго уровня.</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