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48b87" w14:textId="e348b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акимата Тимирязевского района Северо-Казахстанской области от 21 января 2022 года № 11 "Об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населенным пунктам Тимирязевского района Северо-Казахстанской области"</w:t>
      </w:r>
    </w:p>
    <w:p>
      <w:pPr>
        <w:spacing w:after="0"/>
        <w:ind w:left="0"/>
        <w:jc w:val="both"/>
      </w:pPr>
      <w:r>
        <w:rPr>
          <w:rFonts w:ascii="Times New Roman"/>
          <w:b w:val="false"/>
          <w:i w:val="false"/>
          <w:color w:val="000000"/>
          <w:sz w:val="28"/>
        </w:rPr>
        <w:t>Постановление акимата Тимирязевского района Северо-Казахстанской области от 27 сентября 2023 года № 211. Зарегистрировано в Департаменте юстиции Северо-Казахстанской области 29 сентября 2023 года № 7585-15</w:t>
      </w:r>
    </w:p>
    <w:p>
      <w:pPr>
        <w:spacing w:after="0"/>
        <w:ind w:left="0"/>
        <w:jc w:val="both"/>
      </w:pPr>
      <w:bookmarkStart w:name="z4" w:id="0"/>
      <w:r>
        <w:rPr>
          <w:rFonts w:ascii="Times New Roman"/>
          <w:b w:val="false"/>
          <w:i w:val="false"/>
          <w:color w:val="000000"/>
          <w:sz w:val="28"/>
        </w:rPr>
        <w:t>
      Акимат Тимирязевского района Северо-Казахстанской области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Тимирязевского района Северо-Казахстанской области "Об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населенным пунктам Тимирязевского района Северо-Казахстанской области" от 21 января 2022 года № 11 (зарегистрировано в Реестре государственной регистрации нормативных правовых актов под № 26828) следующее изменение: </w:t>
      </w:r>
    </w:p>
    <w:bookmarkEnd w:id="1"/>
    <w:bookmarkStart w:name="z6" w:id="2"/>
    <w:p>
      <w:pPr>
        <w:spacing w:after="0"/>
        <w:ind w:left="0"/>
        <w:jc w:val="both"/>
      </w:pPr>
      <w:r>
        <w:rPr>
          <w:rFonts w:ascii="Times New Roman"/>
          <w:b w:val="false"/>
          <w:i w:val="false"/>
          <w:color w:val="000000"/>
          <w:sz w:val="28"/>
        </w:rPr>
        <w:t xml:space="preserve">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населенным пунктам Тимирязевского района Северо-Казахстанской области, утвержденные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2"/>
    <w:bookmarkStart w:name="z7" w:id="3"/>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Тимирязевского района Северо-Казахстанской области.</w:t>
      </w:r>
    </w:p>
    <w:bookmarkEnd w:id="3"/>
    <w:bookmarkStart w:name="z8" w:id="4"/>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постановлению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27 сентября 2023 года № 211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"21" января 2022 года № 11</w:t>
            </w:r>
          </w:p>
        </w:tc>
      </w:tr>
    </w:tbl>
    <w:bookmarkStart w:name="z20" w:id="5"/>
    <w:p>
      <w:pPr>
        <w:spacing w:after="0"/>
        <w:ind w:left="0"/>
        <w:jc w:val="left"/>
      </w:pPr>
      <w:r>
        <w:rPr>
          <w:rFonts w:ascii="Times New Roman"/>
          <w:b/>
          <w:i w:val="false"/>
          <w:color w:val="000000"/>
        </w:rPr>
        <w:t xml:space="preserve">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населенным пунктам Тимирязевского района Северо-Казахстанской области</w:t>
      </w:r>
    </w:p>
    <w:bookmarkEnd w:id="5"/>
    <w:bookmarkStart w:name="z21" w:id="6"/>
    <w:p>
      <w:pPr>
        <w:spacing w:after="0"/>
        <w:ind w:left="0"/>
        <w:jc w:val="left"/>
      </w:pPr>
      <w:r>
        <w:rPr>
          <w:rFonts w:ascii="Times New Roman"/>
          <w:b/>
          <w:i w:val="false"/>
          <w:color w:val="000000"/>
        </w:rPr>
        <w:t xml:space="preserve"> 1. Общие положения</w:t>
      </w:r>
    </w:p>
    <w:bookmarkEnd w:id="6"/>
    <w:bookmarkStart w:name="z22" w:id="7"/>
    <w:p>
      <w:pPr>
        <w:spacing w:after="0"/>
        <w:ind w:left="0"/>
        <w:jc w:val="both"/>
      </w:pPr>
      <w:r>
        <w:rPr>
          <w:rFonts w:ascii="Times New Roman"/>
          <w:b w:val="false"/>
          <w:i w:val="false"/>
          <w:color w:val="000000"/>
          <w:sz w:val="28"/>
        </w:rPr>
        <w:t>
      1. Настоящие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населенным пунктам Тимирязевского района Северо-Казахстанской области (далее – Правила) разработаны в соответствии с подпунктом 11) пункта 2 статьи 10-3 Закона Республики Казахстан "О жилищных отношениях", иными нормативными правовыми актами и определяют порядок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населенным пунктам Тимирязевского района Северо-Казахстанской области.</w:t>
      </w:r>
    </w:p>
    <w:bookmarkEnd w:id="7"/>
    <w:bookmarkStart w:name="z23" w:id="8"/>
    <w:p>
      <w:pPr>
        <w:spacing w:after="0"/>
        <w:ind w:left="0"/>
        <w:jc w:val="both"/>
      </w:pPr>
      <w:r>
        <w:rPr>
          <w:rFonts w:ascii="Times New Roman"/>
          <w:b w:val="false"/>
          <w:i w:val="false"/>
          <w:color w:val="000000"/>
          <w:sz w:val="28"/>
        </w:rPr>
        <w:t>
      2. В настоящих Правилах применяются следующие основные понятия:</w:t>
      </w:r>
    </w:p>
    <w:bookmarkEnd w:id="8"/>
    <w:bookmarkStart w:name="z24" w:id="9"/>
    <w:p>
      <w:pPr>
        <w:spacing w:after="0"/>
        <w:ind w:left="0"/>
        <w:jc w:val="both"/>
      </w:pPr>
      <w:r>
        <w:rPr>
          <w:rFonts w:ascii="Times New Roman"/>
          <w:b w:val="false"/>
          <w:i w:val="false"/>
          <w:color w:val="000000"/>
          <w:sz w:val="28"/>
        </w:rPr>
        <w:t>
      1) единый архитектурный стиль - совокупность единых признаков, используемых в строительстве, характерная для определенного района застройки территории, в том числе индивидуальной застройки. Основными параметрами являются внешний облик, архитектурный стиль, цветовое решение, этажность, отделочные материалы. Для района индивидуальной застройки основными параметрами являются внешний облик, архитектурный стиль, цветовое решение, этажность, отделочные материалы, ограждения, тип кровли и расположение хозяйственно-бытовых построек на территории участка;</w:t>
      </w:r>
    </w:p>
    <w:bookmarkEnd w:id="9"/>
    <w:bookmarkStart w:name="z25" w:id="10"/>
    <w:p>
      <w:pPr>
        <w:spacing w:after="0"/>
        <w:ind w:left="0"/>
        <w:jc w:val="both"/>
      </w:pPr>
      <w:r>
        <w:rPr>
          <w:rFonts w:ascii="Times New Roman"/>
          <w:b w:val="false"/>
          <w:i w:val="false"/>
          <w:color w:val="000000"/>
          <w:sz w:val="28"/>
        </w:rPr>
        <w:t>
      2) объект кондоминиума - единый имущественный комплекс, состоящий из квартир, нежилых помещений, парковочных мест, кладовок,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0"/>
    <w:bookmarkStart w:name="z26" w:id="11"/>
    <w:p>
      <w:pPr>
        <w:spacing w:after="0"/>
        <w:ind w:left="0"/>
        <w:jc w:val="both"/>
      </w:pPr>
      <w:r>
        <w:rPr>
          <w:rFonts w:ascii="Times New Roman"/>
          <w:b w:val="false"/>
          <w:i w:val="false"/>
          <w:color w:val="000000"/>
          <w:sz w:val="28"/>
        </w:rPr>
        <w:t>
      3)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парковочных мест, кладовок, находящихся в индивидуальной (раздельной) собственности;</w:t>
      </w:r>
    </w:p>
    <w:bookmarkEnd w:id="11"/>
    <w:bookmarkStart w:name="z27" w:id="12"/>
    <w:p>
      <w:pPr>
        <w:spacing w:after="0"/>
        <w:ind w:left="0"/>
        <w:jc w:val="both"/>
      </w:pPr>
      <w:r>
        <w:rPr>
          <w:rFonts w:ascii="Times New Roman"/>
          <w:b w:val="false"/>
          <w:i w:val="false"/>
          <w:color w:val="000000"/>
          <w:sz w:val="28"/>
        </w:rPr>
        <w:t>
      4)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bookmarkEnd w:id="12"/>
    <w:bookmarkStart w:name="z28" w:id="13"/>
    <w:p>
      <w:pPr>
        <w:spacing w:after="0"/>
        <w:ind w:left="0"/>
        <w:jc w:val="both"/>
      </w:pPr>
      <w:r>
        <w:rPr>
          <w:rFonts w:ascii="Times New Roman"/>
          <w:b w:val="false"/>
          <w:i w:val="false"/>
          <w:color w:val="000000"/>
          <w:sz w:val="28"/>
        </w:rPr>
        <w:t>
      5)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bookmarkEnd w:id="13"/>
    <w:bookmarkStart w:name="z29" w:id="14"/>
    <w:p>
      <w:pPr>
        <w:spacing w:after="0"/>
        <w:ind w:left="0"/>
        <w:jc w:val="both"/>
      </w:pPr>
      <w:r>
        <w:rPr>
          <w:rFonts w:ascii="Times New Roman"/>
          <w:b w:val="false"/>
          <w:i w:val="false"/>
          <w:color w:val="000000"/>
          <w:sz w:val="28"/>
        </w:rPr>
        <w:t>
      6)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bookmarkEnd w:id="14"/>
    <w:bookmarkStart w:name="z30" w:id="15"/>
    <w:p>
      <w:pPr>
        <w:spacing w:after="0"/>
        <w:ind w:left="0"/>
        <w:jc w:val="both"/>
      </w:pPr>
      <w:r>
        <w:rPr>
          <w:rFonts w:ascii="Times New Roman"/>
          <w:b w:val="false"/>
          <w:i w:val="false"/>
          <w:color w:val="000000"/>
          <w:sz w:val="28"/>
        </w:rPr>
        <w:t>
      7)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bookmarkEnd w:id="15"/>
    <w:bookmarkStart w:name="z31" w:id="16"/>
    <w:p>
      <w:pPr>
        <w:spacing w:after="0"/>
        <w:ind w:left="0"/>
        <w:jc w:val="both"/>
      </w:pPr>
      <w:r>
        <w:rPr>
          <w:rFonts w:ascii="Times New Roman"/>
          <w:b w:val="false"/>
          <w:i w:val="false"/>
          <w:color w:val="000000"/>
          <w:sz w:val="28"/>
        </w:rPr>
        <w:t>
      8)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парковочные места, кладовки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6"/>
    <w:bookmarkStart w:name="z32" w:id="17"/>
    <w:p>
      <w:pPr>
        <w:spacing w:after="0"/>
        <w:ind w:left="0"/>
        <w:jc w:val="both"/>
      </w:pPr>
      <w:r>
        <w:rPr>
          <w:rFonts w:ascii="Times New Roman"/>
          <w:b w:val="false"/>
          <w:i w:val="false"/>
          <w:color w:val="000000"/>
          <w:sz w:val="28"/>
        </w:rPr>
        <w:t>
      9)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bookmarkEnd w:id="17"/>
    <w:bookmarkStart w:name="z33" w:id="18"/>
    <w:p>
      <w:pPr>
        <w:spacing w:after="0"/>
        <w:ind w:left="0"/>
        <w:jc w:val="left"/>
      </w:pPr>
      <w:r>
        <w:rPr>
          <w:rFonts w:ascii="Times New Roman"/>
          <w:b/>
          <w:i w:val="false"/>
          <w:color w:val="000000"/>
        </w:rPr>
        <w:t xml:space="preserve"> Глава 2. Порядок организации мероприятий по текущему или капитальному ремонту фасадов, кровли многоквартирных жилых домов</w:t>
      </w:r>
    </w:p>
    <w:bookmarkEnd w:id="18"/>
    <w:bookmarkStart w:name="z34" w:id="19"/>
    <w:p>
      <w:pPr>
        <w:spacing w:after="0"/>
        <w:ind w:left="0"/>
        <w:jc w:val="both"/>
      </w:pPr>
      <w:r>
        <w:rPr>
          <w:rFonts w:ascii="Times New Roman"/>
          <w:b w:val="false"/>
          <w:i w:val="false"/>
          <w:color w:val="000000"/>
          <w:sz w:val="28"/>
        </w:rPr>
        <w:t>
      3. Коммунальное государственное учреждение "Отдел архитектуры, строительства, жилищно-коммунального хозяйства, пассажирского транспорта и автомобильных дорог акимата Тимирязевского района Северо-Казахстанской области" (далее - Отдел) в соответствии с приказом Министра национальной экономики Республики Казахстан от 19 ноября 2015 года № 702 "Об утверждении Правил осуществления технического обследования надежности и устойчивости зданий и сооружений" (зарегистрировано в Реестре государственной регистрации нормативных правовых актов под № 12425) определяет перечень многоквартирных жилых домов, требующих проведения текущего или капитального ремонта фасадов, кровли для придания населенным пунктам Тимирязевского района Северо-Казахстанской области единого архитектурного облика.</w:t>
      </w:r>
    </w:p>
    <w:bookmarkEnd w:id="19"/>
    <w:bookmarkStart w:name="z35" w:id="20"/>
    <w:p>
      <w:pPr>
        <w:spacing w:after="0"/>
        <w:ind w:left="0"/>
        <w:jc w:val="both"/>
      </w:pPr>
      <w:r>
        <w:rPr>
          <w:rFonts w:ascii="Times New Roman"/>
          <w:b w:val="false"/>
          <w:i w:val="false"/>
          <w:color w:val="000000"/>
          <w:sz w:val="28"/>
        </w:rPr>
        <w:t>
      4. Отдел после определения перечня многоквартирных жилых домов, указанных в пункте 3 Правил, обеспечивает разработку и утверждение единого архитектурного облика населенных пунктов Тимирязевского района Северо-Казахстанской области.</w:t>
      </w:r>
    </w:p>
    <w:bookmarkEnd w:id="20"/>
    <w:bookmarkStart w:name="z36" w:id="21"/>
    <w:p>
      <w:pPr>
        <w:spacing w:after="0"/>
        <w:ind w:left="0"/>
        <w:jc w:val="both"/>
      </w:pPr>
      <w:r>
        <w:rPr>
          <w:rFonts w:ascii="Times New Roman"/>
          <w:b w:val="false"/>
          <w:i w:val="false"/>
          <w:color w:val="000000"/>
          <w:sz w:val="28"/>
        </w:rPr>
        <w:t>
      5. Отдел в соответствии с приказом и.о. Министра индустрии и инфраструктурного развития Республики Казахстан от 30 марта 2020 года № 163 "Об утверждении Правил принятия решений по управлению объектом кондоминиума и содержанию общего имущества объекта кондоминиума, а также типовые формы протоколов собрания" (зарегистрировано в Реестре государственной регистрации нормативных правовых актов под № 20283) организует следующие мероприятия:</w:t>
      </w:r>
    </w:p>
    <w:bookmarkEnd w:id="21"/>
    <w:bookmarkStart w:name="z37" w:id="22"/>
    <w:p>
      <w:pPr>
        <w:spacing w:after="0"/>
        <w:ind w:left="0"/>
        <w:jc w:val="both"/>
      </w:pPr>
      <w:r>
        <w:rPr>
          <w:rFonts w:ascii="Times New Roman"/>
          <w:b w:val="false"/>
          <w:i w:val="false"/>
          <w:color w:val="000000"/>
          <w:sz w:val="28"/>
        </w:rPr>
        <w:t>
      1) ознакомление собственников квартир, нежилых помещений (при их наличии) многоквартирного жилого дома с проектом единого архитектурного облика населенных пунктов Тимирязевского района Северо-Казахстанской области на официальном интернет-ресурсе Отдела;</w:t>
      </w:r>
    </w:p>
    <w:bookmarkEnd w:id="22"/>
    <w:bookmarkStart w:name="z38" w:id="23"/>
    <w:p>
      <w:pPr>
        <w:spacing w:after="0"/>
        <w:ind w:left="0"/>
        <w:jc w:val="both"/>
      </w:pPr>
      <w:r>
        <w:rPr>
          <w:rFonts w:ascii="Times New Roman"/>
          <w:b w:val="false"/>
          <w:i w:val="false"/>
          <w:color w:val="000000"/>
          <w:sz w:val="28"/>
        </w:rPr>
        <w:t>
      2) информирование собственников квартир и нежилых помещений (при их наличии) многоквартирного жилого дома о планируемых работах и примерных сроках их проведения;</w:t>
      </w:r>
    </w:p>
    <w:bookmarkEnd w:id="23"/>
    <w:bookmarkStart w:name="z39" w:id="24"/>
    <w:p>
      <w:pPr>
        <w:spacing w:after="0"/>
        <w:ind w:left="0"/>
        <w:jc w:val="both"/>
      </w:pPr>
      <w:r>
        <w:rPr>
          <w:rFonts w:ascii="Times New Roman"/>
          <w:b w:val="false"/>
          <w:i w:val="false"/>
          <w:color w:val="000000"/>
          <w:sz w:val="28"/>
        </w:rPr>
        <w:t>
      3) организация и проведение собрания собственников квартир, нежилых помещений (при их наличии) для принятия решения о согласии или несогласии проведения ремонтных работ фасада, кровли многоквартирного жилого дома, в соответствии с Законом Республики Казахстан "О жилищных отношениях".</w:t>
      </w:r>
    </w:p>
    <w:bookmarkEnd w:id="24"/>
    <w:bookmarkStart w:name="z40" w:id="25"/>
    <w:p>
      <w:pPr>
        <w:spacing w:after="0"/>
        <w:ind w:left="0"/>
        <w:jc w:val="both"/>
      </w:pPr>
      <w:r>
        <w:rPr>
          <w:rFonts w:ascii="Times New Roman"/>
          <w:b w:val="false"/>
          <w:i w:val="false"/>
          <w:color w:val="000000"/>
          <w:sz w:val="28"/>
        </w:rPr>
        <w:t>
      6. Собрание правомочно принимать решение, если в нем участвуют более половины от общего числа собственников квартир, нежилых помещений.</w:t>
      </w:r>
    </w:p>
    <w:bookmarkEnd w:id="25"/>
    <w:bookmarkStart w:name="z41" w:id="26"/>
    <w:p>
      <w:pPr>
        <w:spacing w:after="0"/>
        <w:ind w:left="0"/>
        <w:jc w:val="both"/>
      </w:pPr>
      <w:r>
        <w:rPr>
          <w:rFonts w:ascii="Times New Roman"/>
          <w:b w:val="false"/>
          <w:i w:val="false"/>
          <w:color w:val="000000"/>
          <w:sz w:val="28"/>
        </w:rPr>
        <w:t>
      7. В случае принятия собранием отрицательного решения работы по ремонту фасада, кровли многоквартирного жилого дома, направленные на придание единого архитектурного стиля, не производятся.</w:t>
      </w:r>
    </w:p>
    <w:bookmarkEnd w:id="26"/>
    <w:bookmarkStart w:name="z42" w:id="27"/>
    <w:p>
      <w:pPr>
        <w:spacing w:after="0"/>
        <w:ind w:left="0"/>
        <w:jc w:val="both"/>
      </w:pPr>
      <w:r>
        <w:rPr>
          <w:rFonts w:ascii="Times New Roman"/>
          <w:b w:val="false"/>
          <w:i w:val="false"/>
          <w:color w:val="000000"/>
          <w:sz w:val="28"/>
        </w:rPr>
        <w:t>
      8. При принятии собранием положительного решения Отдел, в соответствии с требованиями строительных норм, организует обследование технического состояния фасада, кровли каждого многоквартирного жилого дома для определения объема работ, типа ремонта (текущий или капитальный) и установления степени их физического износа.</w:t>
      </w:r>
    </w:p>
    <w:bookmarkEnd w:id="27"/>
    <w:bookmarkStart w:name="z43" w:id="28"/>
    <w:p>
      <w:pPr>
        <w:spacing w:after="0"/>
        <w:ind w:left="0"/>
        <w:jc w:val="left"/>
      </w:pPr>
      <w:r>
        <w:rPr>
          <w:rFonts w:ascii="Times New Roman"/>
          <w:b/>
          <w:i w:val="false"/>
          <w:color w:val="000000"/>
        </w:rPr>
        <w:t xml:space="preserve"> Глава 3. Порядок проведения мероприятий по текущему или капитальному ремонту фасадов, кровли многоквартирных жилых домов</w:t>
      </w:r>
    </w:p>
    <w:bookmarkEnd w:id="28"/>
    <w:bookmarkStart w:name="z44" w:id="29"/>
    <w:p>
      <w:pPr>
        <w:spacing w:after="0"/>
        <w:ind w:left="0"/>
        <w:jc w:val="both"/>
      </w:pPr>
      <w:r>
        <w:rPr>
          <w:rFonts w:ascii="Times New Roman"/>
          <w:b w:val="false"/>
          <w:i w:val="false"/>
          <w:color w:val="000000"/>
          <w:sz w:val="28"/>
        </w:rPr>
        <w:t>
      9. Выбор организации по обследованию технического состояния фасада, кровли каждого многоквартирного жилого дома для определения объема работ, типа ремонта (текущий или капитальный) осуществляется в соответствии с законодательством о государственных закупках. Обследование и проектирование выполняется специализированной организацией, имеющей лицензию в сфере архитектурной, градостроительной и строительной деятельности.</w:t>
      </w:r>
    </w:p>
    <w:bookmarkEnd w:id="29"/>
    <w:bookmarkStart w:name="z45" w:id="30"/>
    <w:p>
      <w:pPr>
        <w:spacing w:after="0"/>
        <w:ind w:left="0"/>
        <w:jc w:val="both"/>
      </w:pPr>
      <w:r>
        <w:rPr>
          <w:rFonts w:ascii="Times New Roman"/>
          <w:b w:val="false"/>
          <w:i w:val="false"/>
          <w:color w:val="000000"/>
          <w:sz w:val="28"/>
        </w:rPr>
        <w:t>
      10. По итогам обследования технического состояния фасада, кровли многоквартирного жилого дома Отдел организует за счет средств местного бюджета работу по разработке сметного расчета текущего ремонта или изготовлению проектно-сметной документации на капитальный ремонт фасада, кровли, направленного на придание единого архитектурного облика, с последующим получением заключения комплексной вневедомственной экспертизы, согласно приказа Министра национальной экономики Республики Казахстан от 1 апреля 2015 года № 299 "Об утверждении Правил проведения комплексной вневедомственной экспертизы технико-экономических обоснований и проектно-сметной документации, предназначенных для строительства новых, а также изменения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коммуникаций независимо от источников финансирования" (зарегистрировано в Реестре государственной регистрации нормативных правовых актов под № 10722).</w:t>
      </w:r>
    </w:p>
    <w:bookmarkEnd w:id="30"/>
    <w:bookmarkStart w:name="z46" w:id="31"/>
    <w:p>
      <w:pPr>
        <w:spacing w:after="0"/>
        <w:ind w:left="0"/>
        <w:jc w:val="both"/>
      </w:pPr>
      <w:r>
        <w:rPr>
          <w:rFonts w:ascii="Times New Roman"/>
          <w:b w:val="false"/>
          <w:i w:val="false"/>
          <w:color w:val="000000"/>
          <w:sz w:val="28"/>
        </w:rPr>
        <w:t>
      11. После получения положительного заключения экспертизы и утверждения сметной стоимости текущего ремонта или проектно-сметной документации капитального ремонта фасада, кровли многоквартирных жилых домов, Отдел составляет бюджетную заявку в соответствии с порядком, определенным центральным уполномоченным органом по бюджетному планированию.</w:t>
      </w:r>
    </w:p>
    <w:bookmarkEnd w:id="31"/>
    <w:bookmarkStart w:name="z47" w:id="32"/>
    <w:p>
      <w:pPr>
        <w:spacing w:after="0"/>
        <w:ind w:left="0"/>
        <w:jc w:val="both"/>
      </w:pPr>
      <w:r>
        <w:rPr>
          <w:rFonts w:ascii="Times New Roman"/>
          <w:b w:val="false"/>
          <w:i w:val="false"/>
          <w:color w:val="000000"/>
          <w:sz w:val="28"/>
        </w:rPr>
        <w:t>
      12. Приобретение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в соответствии с законодательством о государственных закупках.</w:t>
      </w:r>
    </w:p>
    <w:bookmarkEnd w:id="32"/>
    <w:bookmarkStart w:name="z48" w:id="33"/>
    <w:p>
      <w:pPr>
        <w:spacing w:after="0"/>
        <w:ind w:left="0"/>
        <w:jc w:val="both"/>
      </w:pPr>
      <w:r>
        <w:rPr>
          <w:rFonts w:ascii="Times New Roman"/>
          <w:b w:val="false"/>
          <w:i w:val="false"/>
          <w:color w:val="000000"/>
          <w:sz w:val="28"/>
        </w:rPr>
        <w:t>
      13. Приемка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с привлечением лиц, осуществляющих технический надзор.</w:t>
      </w:r>
    </w:p>
    <w:bookmarkEnd w:id="33"/>
    <w:bookmarkStart w:name="z49" w:id="34"/>
    <w:p>
      <w:pPr>
        <w:spacing w:after="0"/>
        <w:ind w:left="0"/>
        <w:jc w:val="left"/>
      </w:pPr>
      <w:r>
        <w:rPr>
          <w:rFonts w:ascii="Times New Roman"/>
          <w:b/>
          <w:i w:val="false"/>
          <w:color w:val="000000"/>
        </w:rPr>
        <w:t xml:space="preserve"> Глава 4. Заключительные положения</w:t>
      </w:r>
    </w:p>
    <w:bookmarkEnd w:id="34"/>
    <w:bookmarkStart w:name="z50" w:id="35"/>
    <w:p>
      <w:pPr>
        <w:spacing w:after="0"/>
        <w:ind w:left="0"/>
        <w:jc w:val="both"/>
      </w:pPr>
      <w:r>
        <w:rPr>
          <w:rFonts w:ascii="Times New Roman"/>
          <w:b w:val="false"/>
          <w:i w:val="false"/>
          <w:color w:val="000000"/>
          <w:sz w:val="28"/>
        </w:rPr>
        <w:t>
      14.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населенным пунктам Тимирязевского района Северо-Казахстанской области, осуществляется из средств местного бюджета, без условия обеспечения возвратности средств собственниками квартир, нежилых помещений.</w:t>
      </w:r>
    </w:p>
    <w:bookmarkEnd w:id="35"/>
    <w:bookmarkStart w:name="z51" w:id="36"/>
    <w:p>
      <w:pPr>
        <w:spacing w:after="0"/>
        <w:ind w:left="0"/>
        <w:jc w:val="both"/>
      </w:pPr>
      <w:r>
        <w:rPr>
          <w:rFonts w:ascii="Times New Roman"/>
          <w:b w:val="false"/>
          <w:i w:val="false"/>
          <w:color w:val="000000"/>
          <w:sz w:val="28"/>
        </w:rPr>
        <w:t>
      15. За нарушение настоящих Правил, должностные лица несут ответственность в соответствии с Уголовным кодексом Республики Казахстан, Кодексом Республики Казахстан "Об административных правонарушениях", Законами Республики Казахстан "О местном государственном управлении и самоуправлении в Республике Казахстан", "О государственной службе Республики Казахстан", "О противодействии коррупции".</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