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2a4d9" w14:textId="e82a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w:t>
      </w:r>
    </w:p>
    <w:p>
      <w:pPr>
        <w:spacing w:after="0"/>
        <w:ind w:left="0"/>
        <w:jc w:val="both"/>
      </w:pPr>
      <w:r>
        <w:rPr>
          <w:rFonts w:ascii="Times New Roman"/>
          <w:b w:val="false"/>
          <w:i w:val="false"/>
          <w:color w:val="000000"/>
          <w:sz w:val="28"/>
        </w:rPr>
        <w:t>Постановление акимата Курмангазинского района Атырауской области от 23 января 2023 года № 8. Зарегистрировано Департаментом юстиции Атырауской области 30 января 2023 года № 4978-06</w:t>
      </w:r>
    </w:p>
    <w:p>
      <w:pPr>
        <w:spacing w:after="0"/>
        <w:ind w:left="0"/>
        <w:jc w:val="both"/>
      </w:pPr>
      <w:r>
        <w:rPr>
          <w:rFonts w:ascii="Times New Roman"/>
          <w:b w:val="false"/>
          <w:i w:val="false"/>
          <w:color w:val="ff0000"/>
          <w:sz w:val="28"/>
        </w:rPr>
        <w:t xml:space="preserve">
      Сноска. Заголовок постановления в редакции постановления акимата Курмангазинского района Атырауской области от 22.01.2025 № </w:t>
      </w:r>
      <w:r>
        <w:rPr>
          <w:rFonts w:ascii="Times New Roman"/>
          <w:b w:val="false"/>
          <w:i w:val="false"/>
          <w:color w:val="ff0000"/>
          <w:sz w:val="28"/>
        </w:rPr>
        <w:t>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Курмангазинского района ПОСТАНОВЛЯЕТ:</w:t>
      </w:r>
    </w:p>
    <w:bookmarkEnd w:id="0"/>
    <w:bookmarkStart w:name="z5"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акимата Курмангазинского района Атырауской области от 22.01.2025 № </w:t>
      </w:r>
      <w:r>
        <w:rPr>
          <w:rFonts w:ascii="Times New Roman"/>
          <w:b w:val="false"/>
          <w:i w:val="false"/>
          <w:color w:val="000000"/>
          <w:sz w:val="28"/>
        </w:rPr>
        <w:t>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Курмангазинского района.</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Курмангазинского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Мурзиев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Курмангазинского</w:t>
            </w:r>
            <w:r>
              <w:br/>
            </w:r>
            <w:r>
              <w:rPr>
                <w:rFonts w:ascii="Times New Roman"/>
                <w:b w:val="false"/>
                <w:i w:val="false"/>
                <w:color w:val="000000"/>
                <w:sz w:val="20"/>
              </w:rPr>
              <w:t>района от 23 января 2023 года</w:t>
            </w:r>
            <w:r>
              <w:br/>
            </w:r>
            <w:r>
              <w:rPr>
                <w:rFonts w:ascii="Times New Roman"/>
                <w:b w:val="false"/>
                <w:i w:val="false"/>
                <w:color w:val="000000"/>
                <w:sz w:val="20"/>
              </w:rPr>
              <w:t>№ 8</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Курмангазинского района Атырауской области от 22.01.2025 № </w:t>
      </w:r>
      <w:r>
        <w:rPr>
          <w:rFonts w:ascii="Times New Roman"/>
          <w:b w:val="false"/>
          <w:i w:val="false"/>
          <w:color w:val="ff0000"/>
          <w:sz w:val="28"/>
        </w:rPr>
        <w:t>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7" w:id="5"/>
    <w:p>
      <w:pPr>
        <w:spacing w:after="0"/>
        <w:ind w:left="0"/>
        <w:jc w:val="left"/>
      </w:pPr>
      <w:r>
        <w:rPr>
          <w:rFonts w:ascii="Times New Roman"/>
          <w:b/>
          <w:i w:val="false"/>
          <w:color w:val="000000"/>
        </w:rPr>
        <w:t xml:space="preserve"> Глава 1. Общие положения</w:t>
      </w:r>
    </w:p>
    <w:bookmarkEnd w:id="5"/>
    <w:bookmarkStart w:name="z18" w:id="6"/>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w:t>
      </w:r>
    </w:p>
    <w:bookmarkEnd w:id="6"/>
    <w:bookmarkStart w:name="z19"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7"/>
    <w:bookmarkStart w:name="z20"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21"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парковочных мест, кладовок,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22" w:id="10"/>
    <w:p>
      <w:pPr>
        <w:spacing w:after="0"/>
        <w:ind w:left="0"/>
        <w:jc w:val="both"/>
      </w:pPr>
      <w:r>
        <w:rPr>
          <w:rFonts w:ascii="Times New Roman"/>
          <w:b w:val="false"/>
          <w:i w:val="false"/>
          <w:color w:val="000000"/>
          <w:sz w:val="28"/>
        </w:rPr>
        <w:t xml:space="preserve">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парковочных мест, кладовок, находящихся в индивидуальной (раздельной) собственности, и телекоммуникационного оборудования, являющегося собственностью операторов сотовой связи; </w:t>
      </w:r>
    </w:p>
    <w:bookmarkEnd w:id="10"/>
    <w:bookmarkStart w:name="z23"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24"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25"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6"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7"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парковочные места, кладовки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парковочных мест, кладовок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8"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9" w:id="17"/>
    <w:p>
      <w:pPr>
        <w:spacing w:after="0"/>
        <w:ind w:left="0"/>
        <w:jc w:val="left"/>
      </w:pPr>
      <w:r>
        <w:rPr>
          <w:rFonts w:ascii="Times New Roman"/>
          <w:b/>
          <w:i w:val="false"/>
          <w:color w:val="000000"/>
        </w:rPr>
        <w:t xml:space="preserve"> Глава 2. Порядок организации мероприятий по реконструкции, текущему или капитальному ремонту наружных стен, кровли многоквартирных жилых домов</w:t>
      </w:r>
    </w:p>
    <w:bookmarkEnd w:id="17"/>
    <w:bookmarkStart w:name="z30"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Курмангазинского района Атырауской области" (далее - Отдел) определяет перечень многоквартирных жилых домов, требующих проведения реконструкции, текущему или капитальному ремонту наружных стен, кровли для придания району единого архитектурного облика.</w:t>
      </w:r>
    </w:p>
    <w:bookmarkEnd w:id="18"/>
    <w:bookmarkStart w:name="z31" w:id="19"/>
    <w:p>
      <w:pPr>
        <w:spacing w:after="0"/>
        <w:ind w:left="0"/>
        <w:jc w:val="both"/>
      </w:pPr>
      <w:r>
        <w:rPr>
          <w:rFonts w:ascii="Times New Roman"/>
          <w:b w:val="false"/>
          <w:i w:val="false"/>
          <w:color w:val="000000"/>
          <w:sz w:val="28"/>
        </w:rPr>
        <w:t xml:space="preserve">
      4. Государственное учреждение "Отдел земельных отношений, архитектуры и градостроительства Курмангазинского района Атырауской области"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настоящих Правил, обеспечивает разработку и утверждение единого архитектурного облика района.</w:t>
      </w:r>
    </w:p>
    <w:bookmarkEnd w:id="19"/>
    <w:bookmarkStart w:name="z32" w:id="20"/>
    <w:p>
      <w:pPr>
        <w:spacing w:after="0"/>
        <w:ind w:left="0"/>
        <w:jc w:val="both"/>
      </w:pPr>
      <w:r>
        <w:rPr>
          <w:rFonts w:ascii="Times New Roman"/>
          <w:b w:val="false"/>
          <w:i w:val="false"/>
          <w:color w:val="000000"/>
          <w:sz w:val="28"/>
        </w:rPr>
        <w:t>
      5. Акимат Курмангазинского района организует следующие мероприятия:</w:t>
      </w:r>
    </w:p>
    <w:bookmarkEnd w:id="20"/>
    <w:bookmarkStart w:name="z33"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района на официальном интернет-ресурсе акимата;</w:t>
      </w:r>
    </w:p>
    <w:bookmarkEnd w:id="21"/>
    <w:bookmarkStart w:name="z34"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35"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6" w:id="24"/>
    <w:p>
      <w:pPr>
        <w:spacing w:after="0"/>
        <w:ind w:left="0"/>
        <w:jc w:val="both"/>
      </w:pPr>
      <w:r>
        <w:rPr>
          <w:rFonts w:ascii="Times New Roman"/>
          <w:b w:val="false"/>
          <w:i w:val="false"/>
          <w:color w:val="000000"/>
          <w:sz w:val="28"/>
        </w:rPr>
        <w:t>
      6. Собрание правомочно принимать решение, если в нем участвуют более половины от общего числа собственников квартир, нежилых помещений.</w:t>
      </w:r>
    </w:p>
    <w:bookmarkEnd w:id="24"/>
    <w:bookmarkStart w:name="z37"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8" w:id="26"/>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6"/>
    <w:bookmarkStart w:name="z39" w:id="27"/>
    <w:p>
      <w:pPr>
        <w:spacing w:after="0"/>
        <w:ind w:left="0"/>
        <w:jc w:val="left"/>
      </w:pPr>
      <w:r>
        <w:rPr>
          <w:rFonts w:ascii="Times New Roman"/>
          <w:b/>
          <w:i w:val="false"/>
          <w:color w:val="000000"/>
        </w:rPr>
        <w:t xml:space="preserve"> Глава 3. Порядок проведения мероприятий по реконструкции, текущему или капитальному ремонту наружных стен, кровли многоквартирных жилых домов</w:t>
      </w:r>
    </w:p>
    <w:bookmarkEnd w:id="27"/>
    <w:bookmarkStart w:name="z40"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41" w:id="29"/>
    <w:p>
      <w:pPr>
        <w:spacing w:after="0"/>
        <w:ind w:left="0"/>
        <w:jc w:val="both"/>
      </w:pPr>
      <w:r>
        <w:rPr>
          <w:rFonts w:ascii="Times New Roman"/>
          <w:b w:val="false"/>
          <w:i w:val="false"/>
          <w:color w:val="000000"/>
          <w:sz w:val="28"/>
        </w:rPr>
        <w:t xml:space="preserve">
      10. По итогам обследования технического состояния фасада, кровли многоквартирного жилого дома Отдел организует за счет средств местного бюджета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комплексной вневедомственной экспертизы, согласно </w:t>
      </w:r>
      <w:r>
        <w:rPr>
          <w:rFonts w:ascii="Times New Roman"/>
          <w:b w:val="false"/>
          <w:i w:val="false"/>
          <w:color w:val="000000"/>
          <w:sz w:val="28"/>
        </w:rPr>
        <w:t>приказа</w:t>
      </w:r>
      <w:r>
        <w:rPr>
          <w:rFonts w:ascii="Times New Roman"/>
          <w:b w:val="false"/>
          <w:i w:val="false"/>
          <w:color w:val="000000"/>
          <w:sz w:val="28"/>
        </w:rPr>
        <w:t xml:space="preserve"> Министра национальной экономики Республики Казахстан от 1 апреля 2015 года № 299 "Об утверждении Правил проведения комплексной вневедомственной экспертизы технико-экономических обоснований и проектно-сметной документации, предназначенных для строительства новых, а также изменения (реконструкции, расширения, технического перевооружения, модернизации и капитального ремонта) существующих зданий и сооружений, их комплексов, инженерных и транспортных коммуникаций независимо от источников финансирования" (зарегистрировано в Реестре государственной регистрации нормативных правовых актов № 10722).</w:t>
      </w:r>
    </w:p>
    <w:bookmarkEnd w:id="29"/>
    <w:bookmarkStart w:name="z42"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43" w:id="31"/>
    <w:p>
      <w:pPr>
        <w:spacing w:after="0"/>
        <w:ind w:left="0"/>
        <w:jc w:val="both"/>
      </w:pPr>
      <w:r>
        <w:rPr>
          <w:rFonts w:ascii="Times New Roman"/>
          <w:b w:val="false"/>
          <w:i w:val="false"/>
          <w:color w:val="000000"/>
          <w:sz w:val="28"/>
        </w:rPr>
        <w:t>
      12. Приобретение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44" w:id="32"/>
    <w:p>
      <w:pPr>
        <w:spacing w:after="0"/>
        <w:ind w:left="0"/>
        <w:jc w:val="both"/>
      </w:pPr>
      <w:r>
        <w:rPr>
          <w:rFonts w:ascii="Times New Roman"/>
          <w:b w:val="false"/>
          <w:i w:val="false"/>
          <w:color w:val="000000"/>
          <w:sz w:val="28"/>
        </w:rPr>
        <w:t>
      13. Приемка работ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45" w:id="33"/>
    <w:p>
      <w:pPr>
        <w:spacing w:after="0"/>
        <w:ind w:left="0"/>
        <w:jc w:val="left"/>
      </w:pPr>
      <w:r>
        <w:rPr>
          <w:rFonts w:ascii="Times New Roman"/>
          <w:b/>
          <w:i w:val="false"/>
          <w:color w:val="000000"/>
        </w:rPr>
        <w:t xml:space="preserve"> Глава 4. Заключительные положения</w:t>
      </w:r>
    </w:p>
    <w:bookmarkEnd w:id="33"/>
    <w:bookmarkStart w:name="z46" w:id="34"/>
    <w:p>
      <w:pPr>
        <w:spacing w:after="0"/>
        <w:ind w:left="0"/>
        <w:jc w:val="both"/>
      </w:pPr>
      <w:r>
        <w:rPr>
          <w:rFonts w:ascii="Times New Roman"/>
          <w:b w:val="false"/>
          <w:i w:val="false"/>
          <w:color w:val="000000"/>
          <w:sz w:val="28"/>
        </w:rPr>
        <w:t>
      14. Финансирование мероприятий по реконструкции, текущему или капитальному ремонту наружных стен, кровли многоквартирных жилых домов, направленных на придание единого архитектурного облика Курмангазинского района,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