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3cc4" w14:textId="afa3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w:t>
      </w:r>
    </w:p>
    <w:p>
      <w:pPr>
        <w:spacing w:after="0"/>
        <w:ind w:left="0"/>
        <w:jc w:val="both"/>
      </w:pPr>
      <w:r>
        <w:rPr>
          <w:rFonts w:ascii="Times New Roman"/>
          <w:b w:val="false"/>
          <w:i w:val="false"/>
          <w:color w:val="000000"/>
          <w:sz w:val="28"/>
        </w:rPr>
        <w:t>Постановление акимата Отырарского района Туркестанской области от 3 марта 2023 года № 48. Зарегистрировано Департаментом юстиции Туркестанской области 6 марта 2023 года № 6247-13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Отырарского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Отырарского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Отрарского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3 марта 2023 года № 48</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 (далее </w:t>
      </w:r>
      <w:r>
        <w:rPr>
          <w:rFonts w:ascii="Times New Roman"/>
          <w:b w:val="false"/>
          <w:i w:val="false"/>
          <w:color w:val="000000"/>
          <w:sz w:val="28"/>
        </w:rPr>
        <w:t>Правила</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Отырарского района" акимата Отырарского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Отырарского района" акимата Отырарского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3" w:id="11"/>
    <w:p>
      <w:pPr>
        <w:spacing w:after="0"/>
        <w:ind w:left="0"/>
        <w:jc w:val="both"/>
      </w:pPr>
      <w:r>
        <w:rPr>
          <w:rFonts w:ascii="Times New Roman"/>
          <w:b w:val="false"/>
          <w:i w:val="false"/>
          <w:color w:val="000000"/>
          <w:sz w:val="28"/>
        </w:rPr>
        <w:t>
      5. Акимат Отырарского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Заключительное положение</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Отырарскому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