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4219" w14:textId="e5e4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Шардаринскому району</w:t>
      </w:r>
    </w:p>
    <w:p>
      <w:pPr>
        <w:spacing w:after="0"/>
        <w:ind w:left="0"/>
        <w:jc w:val="both"/>
      </w:pPr>
      <w:r>
        <w:rPr>
          <w:rFonts w:ascii="Times New Roman"/>
          <w:b w:val="false"/>
          <w:i w:val="false"/>
          <w:color w:val="000000"/>
          <w:sz w:val="28"/>
        </w:rPr>
        <w:t>Постановление акимата Шардаринского района Туркестанской области от 12 июня 2023 года № 175. Зарегистрировано Департаментом юстиции Туркестанской области 12 июня 2023 года № 6307-13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Шардаринского района 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Шардаринскому району.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района.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Шардаринского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12 июня 2023 года № 175</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Шардаринскому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Шардаринскому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Шардаринскому району.</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0"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1"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Шардаринского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9"/>
    <w:bookmarkStart w:name="z12"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акимата Шардаринского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Шардаринскому району.</w:t>
      </w:r>
    </w:p>
    <w:bookmarkEnd w:id="10"/>
    <w:bookmarkStart w:name="z13" w:id="11"/>
    <w:p>
      <w:pPr>
        <w:spacing w:after="0"/>
        <w:ind w:left="0"/>
        <w:jc w:val="both"/>
      </w:pPr>
      <w:r>
        <w:rPr>
          <w:rFonts w:ascii="Times New Roman"/>
          <w:b w:val="false"/>
          <w:i w:val="false"/>
          <w:color w:val="000000"/>
          <w:sz w:val="28"/>
        </w:rPr>
        <w:t>
      5. Аким города Шардара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2"/>
    <w:p>
      <w:pPr>
        <w:spacing w:after="0"/>
        <w:ind w:left="0"/>
        <w:jc w:val="both"/>
      </w:pPr>
      <w:r>
        <w:rPr>
          <w:rFonts w:ascii="Times New Roman"/>
          <w:b w:val="false"/>
          <w:i w:val="false"/>
          <w:color w:val="000000"/>
          <w:sz w:val="28"/>
        </w:rPr>
        <w:t>
      6. Собрание принимает решение при наличи более двух третей от общего числа собственников квартир, нежилых помещений.</w:t>
      </w:r>
    </w:p>
    <w:bookmarkEnd w:id="12"/>
    <w:bookmarkStart w:name="z15"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6"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7"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8" w:id="16"/>
    <w:p>
      <w:pPr>
        <w:spacing w:after="0"/>
        <w:ind w:left="0"/>
        <w:jc w:val="both"/>
      </w:pPr>
      <w:r>
        <w:rPr>
          <w:rFonts w:ascii="Times New Roman"/>
          <w:b w:val="false"/>
          <w:i w:val="false"/>
          <w:color w:val="000000"/>
          <w:sz w:val="28"/>
        </w:rPr>
        <w:t>
      9. Выбор организации по обследования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19"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и изготовлению проектно-сметной документации текущего или капитального ремонта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0"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1"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2"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3" w:id="21"/>
    <w:p>
      <w:pPr>
        <w:spacing w:after="0"/>
        <w:ind w:left="0"/>
        <w:jc w:val="left"/>
      </w:pPr>
      <w:r>
        <w:rPr>
          <w:rFonts w:ascii="Times New Roman"/>
          <w:b/>
          <w:i w:val="false"/>
          <w:color w:val="000000"/>
        </w:rPr>
        <w:t xml:space="preserve"> Глава 4. Заключительные положения</w:t>
      </w:r>
    </w:p>
    <w:bookmarkEnd w:id="21"/>
    <w:bookmarkStart w:name="z24"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Шардаринскому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