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6b2" w14:textId="f26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2023 года № 10/134-VIII. Зарегистрировано Департаментом юстиции Восточно-Казахстанской области 9 января 2024 года № 8950-16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Катон-Карагайского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Катон-Карагайского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Катон-Карагайского районного маслихата Восточно-Казахстанской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15/205-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Катон-Карагайского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Катон-Карагайского района" управления здравохранения Восточно-Казахстанской области – в размере 36920 (тридцать шесть тысяч девятьсот двадцать)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двухракратной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Катон-Карагайского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Катон-Карагайского района;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10/134-VIII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3328).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сентября 2014 года № 26/195-V "О внесении изменения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3504).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июня 2016 года № 3/26-VІ "О внесении дополнения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4603).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июня 2017 года № 12/106-VІ "О внесении изменений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5102).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2018 года №17/157-VІ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5-13-137).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июня 2019 года № 28/235-VІ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6010).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7 ноября 2019 года № 33/282-VІ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6342).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2020 года № 37/325-VІ "О внесении изменений и дополнения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6902).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11 августа 2020 года № 41/366-VІ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7479).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14 апреля 2021 года № 5/41-VІІ "О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8684).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мая 2022 года № 18/212-VІІ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28207).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21/279-VІІ "О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 в Реестре государственной регистрации нормативных правовых актов под № 30112).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