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09e3" w14:textId="15d0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28 августа 2023 года № 6-18. Зарегистрирован в Департаменте юстиции Западно-Казахстанской области 1 сентября 2023 года № 7235-07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 6-18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 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(зарегистрировано в Реестре государственной регистрации нормативных правовых актов № 6577).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16 марта 2021 года № 3-3 "О внесении изменений в решение Бурлинского районного маслихата от 22 декабря 2020 года № 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(зарегистрировано в Реестре государственной регистрации нормативных правовых актов № 6856).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9 апреля 2021 года № 4-3 "О внесении дополнений в решение Бурлинского районного маслихата от 22 декабря 2020 года № 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(зарегистрировано в Реестре государственной регистрации нормативных правовых актов № 6958).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15 апреля 2022 года № 15-2 "О внесении изменения в решение Бурлинского районного маслихата от 22 декабря 2020 года № 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(зарегистрировано в Реестре государственной регистрации нормативных правовых актов № 27665).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17 мая 2023 года № 3-17 "О внесении изменений в решение Бурлинского районного маслихата от 22 декабря 2020 года № 57-2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(зарегистрировано в Реестре государственной регистрации нормативных правовых актов № 7164-07).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