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55f0" w14:textId="45e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2023 года № 9-3. Зарегистрирован в Департаменте юстиции Западно-Казахстанской области 25 декабря 2023 года № 7301-07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Бурлинского района" на основании справки с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затрат на обучение на дому заявитель обращается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пяти месячным расчетным показателям на каждого ребенка с инвалидностью ежемесячно, предоставляется за счет средств местного бюджета и осуществляется уполномоченным органом через банки второго уровня на лицевые счета получателей к 10 числу месяца, следующего за месяцем.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9-3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 декабря 2014 года №23-4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№3728);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ноября 2022 года №23-18 "О внесении изменений и дополнения в решение Бурлинского районного маслихата от 19 декабря 2014 года №23-4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№30718);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 июня 2023 года №4-3 "О внесении изменений в решение Бурлинского районного маслихата от 19 декабря 2014 года №23-4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№7215-07).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