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8012" w14:textId="6058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района Бәйтерек</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27 сентября 2023 года № 8-8. Зарегистрирован в Департаменте юстиции Западно-Казахстанской области 4 октября 2023 года № 7254-07.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Бәйтерек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района Бәйтерек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27 сентября 2023 года №8-8</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Бәйтерек</w:t>
      </w:r>
    </w:p>
    <w:bookmarkEnd w:id="3"/>
    <w:p>
      <w:pPr>
        <w:spacing w:after="0"/>
        <w:ind w:left="0"/>
        <w:jc w:val="both"/>
      </w:pPr>
      <w:r>
        <w:rPr>
          <w:rFonts w:ascii="Times New Roman"/>
          <w:b w:val="false"/>
          <w:i w:val="false"/>
          <w:color w:val="ff0000"/>
          <w:sz w:val="28"/>
        </w:rPr>
        <w:t xml:space="preserve">
      Сноска. Правила - в редакции решения маслихата района Бәйтерек Западно-Казахстанской области от 20.11.2024 </w:t>
      </w:r>
      <w:r>
        <w:rPr>
          <w:rFonts w:ascii="Times New Roman"/>
          <w:b w:val="false"/>
          <w:i w:val="false"/>
          <w:color w:val="ff0000"/>
          <w:sz w:val="28"/>
        </w:rPr>
        <w:t>№ 18-34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Бәйтерек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Бәйтерек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–государственное учреждение "Отдел занятости и социальных программ района Бәйтерек",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9"/>
    <w:bookmarkStart w:name="z85" w:id="80"/>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87" w:id="8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Бәйтерек на текущий финансовый год.</w:t>
      </w:r>
    </w:p>
    <w:bookmarkEnd w:id="82"/>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88" w:id="83"/>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3"/>
    <w:bookmarkStart w:name="z89" w:id="84"/>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