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b97e" w14:textId="fadb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Каратобинского районного маслихата от 22 января 2021 года № 2-1 " Об утверждении Правил оказания социальной помощи, установления размеров и определения перечня отдельных категорий нуждающихся граждан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6 апреля 2023 года № 2-3. Зарегистрировано в Департаменте юстиции Западно-Казахстанской области 13 апреля 2023 года № 7135-07. Утратило силу решением Каратобинского районного маслихата Западно-Казахстанской области от 8 сентября 2023 года № 7-10.</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08.09.2023 </w:t>
      </w:r>
      <w:r>
        <w:rPr>
          <w:rFonts w:ascii="Times New Roman"/>
          <w:b w:val="false"/>
          <w:i w:val="false"/>
          <w:color w:val="ff0000"/>
          <w:sz w:val="28"/>
        </w:rPr>
        <w:t>№ 7-10</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Каратобинского района" от 22 января 2021 года № 2-1 (зарегистрировано в Реестре государственной регистрации нормативных правовых актов под № 6819)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6 апреля 2023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января 2021 года № 2-1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Каратобинского района</w:t>
      </w:r>
    </w:p>
    <w:bookmarkEnd w:id="3"/>
    <w:bookmarkStart w:name="z11" w:id="4"/>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специальных государственных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Западно-Казахстанский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Каратобинского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сельских оркугов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xml:space="preserve">
      3.Для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памятным датам и праздничным дням.</w:t>
      </w:r>
    </w:p>
    <w:bookmarkEnd w:id="17"/>
    <w:bookmarkStart w:name="z25" w:id="1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оказываются в порядке, определенном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ко Дню Победы – 9 мая и ежемесячно в размере 5 (пять) месячных расчетных показателей;</w:t>
      </w:r>
    </w:p>
    <w:bookmarkEnd w:id="23"/>
    <w:bookmarkStart w:name="z31" w:id="24"/>
    <w:p>
      <w:pPr>
        <w:spacing w:after="0"/>
        <w:ind w:left="0"/>
        <w:jc w:val="both"/>
      </w:pPr>
      <w:r>
        <w:rPr>
          <w:rFonts w:ascii="Times New Roman"/>
          <w:b w:val="false"/>
          <w:i w:val="false"/>
          <w:color w:val="000000"/>
          <w:sz w:val="28"/>
        </w:rPr>
        <w:t>
      3)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4"/>
    <w:bookmarkStart w:name="z32" w:id="25"/>
    <w:p>
      <w:pPr>
        <w:spacing w:after="0"/>
        <w:ind w:left="0"/>
        <w:jc w:val="both"/>
      </w:pPr>
      <w:r>
        <w:rPr>
          <w:rFonts w:ascii="Times New Roman"/>
          <w:b w:val="false"/>
          <w:i w:val="false"/>
          <w:color w:val="000000"/>
          <w:sz w:val="28"/>
        </w:rPr>
        <w:t>
      4)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5"/>
    <w:bookmarkStart w:name="z33" w:id="26"/>
    <w:p>
      <w:pPr>
        <w:spacing w:after="0"/>
        <w:ind w:left="0"/>
        <w:jc w:val="both"/>
      </w:pPr>
      <w:r>
        <w:rPr>
          <w:rFonts w:ascii="Times New Roman"/>
          <w:b w:val="false"/>
          <w:i w:val="false"/>
          <w:color w:val="000000"/>
          <w:sz w:val="28"/>
        </w:rPr>
        <w:t>
      5)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8"/>
    <w:bookmarkStart w:name="z36" w:id="29"/>
    <w:p>
      <w:pPr>
        <w:spacing w:after="0"/>
        <w:ind w:left="0"/>
        <w:jc w:val="both"/>
      </w:pPr>
      <w:r>
        <w:rPr>
          <w:rFonts w:ascii="Times New Roman"/>
          <w:b w:val="false"/>
          <w:i w:val="false"/>
          <w:color w:val="000000"/>
          <w:sz w:val="28"/>
        </w:rPr>
        <w:t>
      8)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8" w:id="31"/>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39" w:id="32"/>
    <w:p>
      <w:pPr>
        <w:spacing w:after="0"/>
        <w:ind w:left="0"/>
        <w:jc w:val="both"/>
      </w:pPr>
      <w:r>
        <w:rPr>
          <w:rFonts w:ascii="Times New Roman"/>
          <w:b w:val="false"/>
          <w:i w:val="false"/>
          <w:color w:val="000000"/>
          <w:sz w:val="28"/>
        </w:rPr>
        <w:t>
      11)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2"/>
    <w:bookmarkStart w:name="z40"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в других государствах, в которых велись боевые действия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13)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14)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15)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16)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17)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18)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19)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20)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21)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22) семьям военнослужащих, партизан, подпольщиков, лиц, указанным в статьях 4–6 Закона Республики Казахстан,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23)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24)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25)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26)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27)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28) супруге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29)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30) детям с инвалидностью до 18 лет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(семь) месячных расчетных показателей,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двухкратном размере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лицам с инвалидностью, проживающим на территории Каратобинского района, пострадавшим от воздействия испытательных ядерных полигонов "Капустин Яр" и "Азгир":</w:t>
      </w:r>
    </w:p>
    <w:bookmarkEnd w:id="64"/>
    <w:bookmarkStart w:name="z72" w:id="65"/>
    <w:p>
      <w:pPr>
        <w:spacing w:after="0"/>
        <w:ind w:left="0"/>
        <w:jc w:val="both"/>
      </w:pPr>
      <w:r>
        <w:rPr>
          <w:rFonts w:ascii="Times New Roman"/>
          <w:b w:val="false"/>
          <w:i w:val="false"/>
          <w:color w:val="000000"/>
          <w:sz w:val="28"/>
        </w:rPr>
        <w:t>
      лицам с инвалидностью первой группы по общему заболеванию, лицам с инвалидностью с детства и детям с инвалидностью - в размере 2 (два) месячных расчетных показателей, без учета доходов, ежемесячно;</w:t>
      </w:r>
    </w:p>
    <w:bookmarkEnd w:id="65"/>
    <w:bookmarkStart w:name="z73" w:id="66"/>
    <w:p>
      <w:pPr>
        <w:spacing w:after="0"/>
        <w:ind w:left="0"/>
        <w:jc w:val="both"/>
      </w:pPr>
      <w:r>
        <w:rPr>
          <w:rFonts w:ascii="Times New Roman"/>
          <w:b w:val="false"/>
          <w:i w:val="false"/>
          <w:color w:val="000000"/>
          <w:sz w:val="28"/>
        </w:rPr>
        <w:t>
      лицам с инвалидностью второй группы по общему заболеванию - в размере 1,5 (одна целая пять десятых) месячных расчетных показателей, без учета доходов, ежемесячно;</w:t>
      </w:r>
    </w:p>
    <w:bookmarkEnd w:id="66"/>
    <w:bookmarkStart w:name="z74" w:id="67"/>
    <w:p>
      <w:pPr>
        <w:spacing w:after="0"/>
        <w:ind w:left="0"/>
        <w:jc w:val="both"/>
      </w:pPr>
      <w:r>
        <w:rPr>
          <w:rFonts w:ascii="Times New Roman"/>
          <w:b w:val="false"/>
          <w:i w:val="false"/>
          <w:color w:val="000000"/>
          <w:sz w:val="28"/>
        </w:rPr>
        <w:t>
      лицам с инвалидностью третьей группы по общему заболеванию - в размере ежемесячно 1 (одного) месячного расчетного показателя, без учета доходов;</w:t>
      </w:r>
    </w:p>
    <w:bookmarkEnd w:id="67"/>
    <w:bookmarkStart w:name="z75" w:id="68"/>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 единовременно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 единовременно в размере 15 (пятнадцать) месячных расчетных показателей;</w:t>
      </w:r>
    </w:p>
    <w:bookmarkEnd w:id="69"/>
    <w:bookmarkStart w:name="z77" w:id="70"/>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7) возмещение стоимости пребывания в санаторно-курортной организации одного из законных представителей, сопровождающего ребенка с инвалидностью на санаторно-курортное лечение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1"/>
    <w:bookmarkStart w:name="z79" w:id="72"/>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 единовременно в размере 15 (пятнадцать) месячных расчетных показателей;</w:t>
      </w:r>
    </w:p>
    <w:bookmarkEnd w:id="72"/>
    <w:bookmarkStart w:name="z80" w:id="73"/>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3"/>
    <w:bookmarkStart w:name="z81" w:id="74"/>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без учета доходов - единовременно в размере предельных 50 (пятьдесят) месячных расчетных показателей.</w:t>
      </w:r>
    </w:p>
    <w:bookmarkEnd w:id="74"/>
    <w:bookmarkStart w:name="z82" w:id="7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5"/>
    <w:bookmarkStart w:name="z83" w:id="76"/>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списку, предложенным отделом Каратобинского района по социальному обеспечению Некоммерческим акционерным обществом "Государственная корпорация "Правительство для граждан", без истребования заявлений от получателей.</w:t>
      </w:r>
    </w:p>
    <w:bookmarkEnd w:id="76"/>
    <w:bookmarkStart w:name="z84" w:id="7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Каратобинского района на текущий финансовый год.</w:t>
      </w:r>
    </w:p>
    <w:bookmarkEnd w:id="77"/>
    <w:bookmarkStart w:name="z85" w:id="7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Суммы, образовавшиеся после формирования платежной ведомости на месяц выплаты, подлежат включению в последующий за ним месяц в соответствии с действующим законодательством Республики Казахстан.</w:t>
      </w:r>
    </w:p>
    <w:bookmarkEnd w:id="78"/>
    <w:bookmarkStart w:name="z86" w:id="7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в судебном порядке.</w:t>
      </w:r>
    </w:p>
    <w:bookmarkEnd w:id="79"/>
    <w:bookmarkStart w:name="z87" w:id="8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