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ab5f" w14:textId="3b8a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Теректинского района</w:t>
      </w:r>
    </w:p>
    <w:p>
      <w:pPr>
        <w:spacing w:after="0"/>
        <w:ind w:left="0"/>
        <w:jc w:val="both"/>
      </w:pPr>
      <w:r>
        <w:rPr>
          <w:rFonts w:ascii="Times New Roman"/>
          <w:b w:val="false"/>
          <w:i w:val="false"/>
          <w:color w:val="000000"/>
          <w:sz w:val="28"/>
        </w:rPr>
        <w:t>Решение Теректинского районного маслихата Западно-Казахстанской области от 17 октября 2023 года № 8-3. Зарегистрирован в Департаменте юстиции Западно-Казахстанской области 18 октября 2023 года № 7270-07.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Теректинский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Теректинского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Теректинского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Теректинского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октября 2023 года № 8-3</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Теректинского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Теректинского районного маслихата Западно-Казахстанской области от 26.12.2024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Теректинского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Теректинского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Теректинского района",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сельских округов Теректинского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настоящими Правилами.</w:t>
      </w:r>
    </w:p>
    <w:bookmarkEnd w:id="19"/>
    <w:bookmarkStart w:name="z25" w:id="20"/>
    <w:p>
      <w:pPr>
        <w:spacing w:after="0"/>
        <w:ind w:left="0"/>
        <w:jc w:val="left"/>
      </w:pPr>
      <w:r>
        <w:rPr>
          <w:rFonts w:ascii="Times New Roman"/>
          <w:b/>
          <w:i w:val="false"/>
          <w:color w:val="000000"/>
        </w:rPr>
        <w:t xml:space="preserve"> </w:t>
      </w:r>
      <w:r>
        <w:rPr>
          <w:rFonts w:ascii="Times New Roman"/>
          <w:b/>
          <w:i w:val="false"/>
          <w:color w:val="000000"/>
        </w:rPr>
        <w:t>Глава 2. Порядок определения перечня категорий получателей социальной помощи и установления размеров социальной помощи</w:t>
      </w:r>
    </w:p>
    <w:bookmarkEnd w:id="20"/>
    <w:bookmarkStart w:name="z31" w:id="21"/>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1"/>
    <w:bookmarkStart w:name="z32" w:id="2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2"/>
    <w:bookmarkStart w:name="z33" w:id="2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3"/>
    <w:bookmarkStart w:name="z34" w:id="24"/>
    <w:p>
      <w:pPr>
        <w:spacing w:after="0"/>
        <w:ind w:left="0"/>
        <w:jc w:val="both"/>
      </w:pPr>
      <w:r>
        <w:rPr>
          <w:rFonts w:ascii="Times New Roman"/>
          <w:b w:val="false"/>
          <w:i w:val="false"/>
          <w:color w:val="000000"/>
          <w:sz w:val="28"/>
        </w:rPr>
        <w:t>
      3) наличие социально значимого заболевания;</w:t>
      </w:r>
    </w:p>
    <w:bookmarkEnd w:id="24"/>
    <w:bookmarkStart w:name="z35" w:id="25"/>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Теректинским районным маслихатом в кратном отношении к прожиточному минимуму;</w:t>
      </w:r>
    </w:p>
    <w:bookmarkEnd w:id="25"/>
    <w:bookmarkStart w:name="z36" w:id="26"/>
    <w:p>
      <w:pPr>
        <w:spacing w:after="0"/>
        <w:ind w:left="0"/>
        <w:jc w:val="both"/>
      </w:pPr>
      <w:r>
        <w:rPr>
          <w:rFonts w:ascii="Times New Roman"/>
          <w:b w:val="false"/>
          <w:i w:val="false"/>
          <w:color w:val="000000"/>
          <w:sz w:val="28"/>
        </w:rPr>
        <w:t>
      5) сиротство, отсутствие родительского попечения;</w:t>
      </w:r>
    </w:p>
    <w:bookmarkEnd w:id="26"/>
    <w:bookmarkStart w:name="z37" w:id="2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27"/>
    <w:bookmarkStart w:name="z38" w:id="28"/>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28"/>
    <w:bookmarkStart w:name="z39" w:id="2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29"/>
    <w:bookmarkStart w:name="z40"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Социальная помощь отдельным категориям нуждающихся граждан оказывается:</w:t>
      </w:r>
    </w:p>
    <w:bookmarkEnd w:id="30"/>
    <w:bookmarkStart w:name="z73" w:id="31"/>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31"/>
    <w:bookmarkStart w:name="z74" w:id="32"/>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32"/>
    <w:bookmarkStart w:name="z75" w:id="33"/>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33"/>
    <w:bookmarkStart w:name="z76" w:id="34"/>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34"/>
    <w:bookmarkStart w:name="z77" w:id="35"/>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35"/>
    <w:bookmarkStart w:name="z78" w:id="36"/>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36"/>
    <w:bookmarkStart w:name="z79" w:id="37"/>
    <w:p>
      <w:pPr>
        <w:spacing w:after="0"/>
        <w:ind w:left="0"/>
        <w:jc w:val="both"/>
      </w:pPr>
      <w:r>
        <w:rPr>
          <w:rFonts w:ascii="Times New Roman"/>
          <w:b w:val="false"/>
          <w:i w:val="false"/>
          <w:color w:val="000000"/>
          <w:sz w:val="28"/>
        </w:rPr>
        <w:t>
      7)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37"/>
    <w:bookmarkStart w:name="z80" w:id="38"/>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38"/>
    <w:bookmarkStart w:name="z81" w:id="39"/>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39"/>
    <w:bookmarkStart w:name="z82" w:id="40"/>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40"/>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в виде денежных выплат следующим категориям граждан:</w:t>
      </w:r>
    </w:p>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Start w:name="z83" w:id="41"/>
    <w:p>
      <w:pPr>
        <w:spacing w:after="0"/>
        <w:ind w:left="0"/>
        <w:jc w:val="left"/>
      </w:pPr>
      <w:r>
        <w:rPr>
          <w:rFonts w:ascii="Times New Roman"/>
          <w:b/>
          <w:i w:val="false"/>
          <w:color w:val="000000"/>
        </w:rPr>
        <w:t xml:space="preserve"> Глава 3. Порядок оказания социальной помощи.</w:t>
      </w:r>
    </w:p>
    <w:bookmarkEnd w:id="41"/>
    <w:bookmarkStart w:name="z84" w:id="42"/>
    <w:p>
      <w:pPr>
        <w:spacing w:after="0"/>
        <w:ind w:left="0"/>
        <w:jc w:val="both"/>
      </w:pPr>
      <w:r>
        <w:rPr>
          <w:rFonts w:ascii="Times New Roman"/>
          <w:b w:val="false"/>
          <w:i w:val="false"/>
          <w:color w:val="000000"/>
          <w:sz w:val="28"/>
        </w:rPr>
        <w:t>
      10.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42"/>
    <w:bookmarkStart w:name="z85" w:id="43"/>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43"/>
    <w:bookmarkStart w:name="z86" w:id="44"/>
    <w:p>
      <w:pPr>
        <w:spacing w:after="0"/>
        <w:ind w:left="0"/>
        <w:jc w:val="both"/>
      </w:pPr>
      <w:r>
        <w:rPr>
          <w:rFonts w:ascii="Times New Roman"/>
          <w:b w:val="false"/>
          <w:i w:val="false"/>
          <w:color w:val="000000"/>
          <w:sz w:val="28"/>
        </w:rPr>
        <w:t>
      Категории получателей социальной помощи определяются акиматом Теректинского района.</w:t>
      </w:r>
    </w:p>
    <w:bookmarkEnd w:id="44"/>
    <w:bookmarkStart w:name="z87" w:id="4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bookmarkEnd w:id="45"/>
    <w:bookmarkStart w:name="z88" w:id="46"/>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Теректинского района на текущий финансовый год..</w:t>
      </w:r>
    </w:p>
    <w:bookmarkEnd w:id="46"/>
    <w:bookmarkStart w:name="z89" w:id="47"/>
    <w:p>
      <w:pPr>
        <w:spacing w:after="0"/>
        <w:ind w:left="0"/>
        <w:jc w:val="both"/>
      </w:pPr>
      <w:r>
        <w:rPr>
          <w:rFonts w:ascii="Times New Roman"/>
          <w:b w:val="false"/>
          <w:i w:val="false"/>
          <w:color w:val="000000"/>
          <w:sz w:val="28"/>
        </w:rPr>
        <w:t>
      13. Уполномоченный орган по оказанию социальной помощи переводит в Государственную корпорацию суммы социальной помощи.</w:t>
      </w:r>
    </w:p>
    <w:bookmarkEnd w:id="47"/>
    <w:p>
      <w:pPr>
        <w:spacing w:after="0"/>
        <w:ind w:left="0"/>
        <w:jc w:val="both"/>
      </w:pPr>
      <w:r>
        <w:rPr>
          <w:rFonts w:ascii="Times New Roman"/>
          <w:b w:val="false"/>
          <w:i w:val="false"/>
          <w:color w:val="000000"/>
          <w:sz w:val="28"/>
        </w:rPr>
        <w:t xml:space="preserve">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w:t>
      </w:r>
    </w:p>
    <w:bookmarkStart w:name="z90" w:id="48"/>
    <w:p>
      <w:pPr>
        <w:spacing w:after="0"/>
        <w:ind w:left="0"/>
        <w:jc w:val="both"/>
      </w:pPr>
      <w:r>
        <w:rPr>
          <w:rFonts w:ascii="Times New Roman"/>
          <w:b w:val="false"/>
          <w:i w:val="false"/>
          <w:color w:val="000000"/>
          <w:sz w:val="28"/>
        </w:rPr>
        <w:t>
      14.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48"/>
    <w:p>
      <w:pPr>
        <w:spacing w:after="0"/>
        <w:ind w:left="0"/>
        <w:jc w:val="both"/>
      </w:pPr>
      <w:r>
        <w:rPr>
          <w:rFonts w:ascii="Times New Roman"/>
          <w:b w:val="false"/>
          <w:i w:val="false"/>
          <w:color w:val="000000"/>
          <w:sz w:val="28"/>
        </w:rPr>
        <w:t>
      15.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