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edf3" w14:textId="e6ce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индустрии и инфраструктурного развития Республики Казахстан от 27 мая 2022 года № 297 "Об утверждении Методики оценки эффективности реализации мер государственного стимулирования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26 января 2024 года № 35. Зарегистрирован в Министерстве юстиции Республики Казахстан 29 января 2024 года № 33940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27 мая 2022 года № 297 "Об утверждении Методики оценки эффективности реализации мер государственного стимулирования промышленности" (зарегистрирован в Реестре государственной регистрации нормативных правовых актов за № 28262)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реализации мер государственного стимулирования промышленности,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в области государственного стимулирования промышленности – центральный исполнительный орган, осуществляющий руководство в сфере промышленности, а также в пределах, предусмотренных законодательством Республики Казахстан, межотраслевую координацию и участие в реализации государственного стимулирования промышленности;";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Для каждой меры государственного стимулирования промышленности определены следующие критерии: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финансирование, включая софинансирование промышленно-инновационных проектов: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реализуемой продукции в натуральном выражении по итогам третьего отчетного года, и в последующим на ежегодной основе в соответствии с финансово-экономической моделью проекта/организации при утверждении проекта к финансированию;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лизинговое финансирование: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производимой продукции после ввода в эксплуатацию в натуральном выражении в соответствии с проектными показателями при утверждении проекта к финансированию;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и/или сохранение рабочих мест в течение срока лизинга после ввода в эксплуатацию в соответствии с проектными показателями при утверждении проекта к финансированию;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гарантийных обязательств и поручительств по займам: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реализуемой продукции в натуральном выражении по итогам третьего отчетного года, и в последующим на ежегодной основе в соответствии с финансово-экономической моделью проекта/организации при утверждении проекта к финансированию;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кредитование через финансовые институты: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объема производимой продукции после ввода в эксплуатацию в натуральном выражении в соответствии с проектными показателями при утверждении проекта к финансированию;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и/или сохранение рабочих мест в течение срока лизинга после ввода в эксплуатацию в соответствии с проектными показателями при утверждении проекта к финансированию;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инвестиций в уставные капиталы: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реализуемой продукции в натуральном выражении по итогам третьего отчетного года, и в последующим на ежегодной основе в соответствии с финансово-экономической моделью проекта/организации при утверждении проекта к финансированию;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стимулирование на внутреннем рынке: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доходов предприятия от реализации продукции и оказания услуг не менее чем в 2 (два) раза от вложенной государством суммы в течение 2 (двух) лет;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возмещение части затрат субъектов промышленно-инновационной деятельности по продвижению отечественных товаров и услуг обрабатывающей промышленности на внешние рынки: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доходов предприятия от реализации продукции и оказания услуг не менее чем в 2 (два) раза от вложенной государством суммы в течение 2 (двух) лет;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субсидирование ставки вознаграждения по выдаваемым кредитам и совершаемым лизинговым сделкам, зарубежным покупателям отечественных высокотехнологичных товаров и услуг обрабатывающей промышленности: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продукции в денежном выражении на сумму не менее объема предоставленной поддержки;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механизмов экспортного торгового финансирования, кредитования и страхования, перестрахования и гарантирования сделок по продвижению несырьевого экспорта: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продукции в денежном выражении на сумму не менее объема предоставленной поддержки;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стимулирование повышения производительности труда: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доходов предприятия от реализации продукции и оказания услуг не менее чем в 2 (два) раза от вложенной государством суммы в течение 2 (двух) лет;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стимулирование развития территориальных кластеров: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производительности труда участников территориальных кластеров – предприятий производителей продукции не менее чем на 2% по итогам реализации совместных проектов;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экспорта продукции участниками территориальных кластеров не менее чем на 3% по итогам реализации совместных проектов;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реструктуризация задолженности: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реализуемой продукции в натуральном выражении по итогам третьего отчетного года, и в последующим на ежегодной основе в соответствии с финансово-экономической моделью проекта/организации при утверждении проекта к финансированию;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промышленных грантов: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производства предприятия в натуральном выражении на 10 % в течение 2 (двух) лет;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работника, согласно прогнозу социально-экономического развития Республики Казахстан;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экспорта в натуральном выражении на 10 % в течение 2 (двух) лет.";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"Представляется: в Министерство промышленности и строительства Республики Казахстан";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"Сведения о результатах оценки эффективности реализации мер государственного стимулирования промышленности" изложить в следующей редакции: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заявителя, получившего меру стимулирования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(область, город) Классификатор административно-территориальных объектов (КАТО)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номенклатура внешнеэкономической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 выделенных бюджетных средств,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∑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 по критериям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промышленной политики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3" w:id="5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4" w:id="5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