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5703" w14:textId="3785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развития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6 февраля 2024 года № 10. Зарегистрирован в Министерстве юстиции Республики Казахстан 7 февраля 2024 года № 33976</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развития рынка ценных бумаг,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6 февраля 2024 года № 10</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развития рынка ценных бумаг,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(зарегистрировано в Реестре государственной регистрации нормативных правовых актов под № 9248) следующие изменения: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"11. При заключении договора клиентом представляются управляющему инвестиционным портфелем следующие документы:</w:t>
      </w:r>
    </w:p>
    <w:bookmarkEnd w:id="12"/>
    <w:bookmarkStart w:name="z21" w:id="13"/>
    <w:p>
      <w:pPr>
        <w:spacing w:after="0"/>
        <w:ind w:left="0"/>
        <w:jc w:val="both"/>
      </w:pPr>
      <w:r>
        <w:rPr>
          <w:rFonts w:ascii="Times New Roman"/>
          <w:b w:val="false"/>
          <w:i w:val="false"/>
          <w:color w:val="000000"/>
          <w:sz w:val="28"/>
        </w:rPr>
        <w:t>
      1) копия документа, удостоверяющего личность, либо электронный документ из сервиса цифровых документов (для идентификации) клиента - физического лица;</w:t>
      </w:r>
    </w:p>
    <w:bookmarkEnd w:id="13"/>
    <w:bookmarkStart w:name="z22" w:id="14"/>
    <w:p>
      <w:pPr>
        <w:spacing w:after="0"/>
        <w:ind w:left="0"/>
        <w:jc w:val="both"/>
      </w:pPr>
      <w:r>
        <w:rPr>
          <w:rFonts w:ascii="Times New Roman"/>
          <w:b w:val="false"/>
          <w:i w:val="false"/>
          <w:color w:val="000000"/>
          <w:sz w:val="28"/>
        </w:rPr>
        <w:t>
      2) для клиентов - юридических лиц (резидентов Республики Казахстан):</w:t>
      </w:r>
    </w:p>
    <w:bookmarkEnd w:id="14"/>
    <w:bookmarkStart w:name="z23" w:id="15"/>
    <w:p>
      <w:pPr>
        <w:spacing w:after="0"/>
        <w:ind w:left="0"/>
        <w:jc w:val="both"/>
      </w:pPr>
      <w:r>
        <w:rPr>
          <w:rFonts w:ascii="Times New Roman"/>
          <w:b w:val="false"/>
          <w:i w:val="false"/>
          <w:color w:val="000000"/>
          <w:sz w:val="28"/>
        </w:rPr>
        <w:t>
      копии устава (при наличии), справки о государственной регистрации (перерегистрации) юридического лица;</w:t>
      </w:r>
    </w:p>
    <w:bookmarkEnd w:id="15"/>
    <w:bookmarkStart w:name="z24" w:id="16"/>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от имени клиента изменения и дополнения в договор, акты приема-передачи активов в инвестиционное управление и документы в процессе взаимодействия клиента и управляющего инвестиционным портфелем);</w:t>
      </w:r>
    </w:p>
    <w:bookmarkEnd w:id="16"/>
    <w:bookmarkStart w:name="z25" w:id="17"/>
    <w:p>
      <w:pPr>
        <w:spacing w:after="0"/>
        <w:ind w:left="0"/>
        <w:jc w:val="both"/>
      </w:pPr>
      <w:r>
        <w:rPr>
          <w:rFonts w:ascii="Times New Roman"/>
          <w:b w:val="false"/>
          <w:i w:val="false"/>
          <w:color w:val="000000"/>
          <w:sz w:val="28"/>
        </w:rPr>
        <w:t>
      3) для клиентов - юридических лиц (нерезидентов Республики Казахстан):</w:t>
      </w:r>
    </w:p>
    <w:bookmarkEnd w:id="17"/>
    <w:bookmarkStart w:name="z26" w:id="18"/>
    <w:p>
      <w:pPr>
        <w:spacing w:after="0"/>
        <w:ind w:left="0"/>
        <w:jc w:val="both"/>
      </w:pPr>
      <w:r>
        <w:rPr>
          <w:rFonts w:ascii="Times New Roman"/>
          <w:b w:val="false"/>
          <w:i w:val="false"/>
          <w:color w:val="000000"/>
          <w:sz w:val="28"/>
        </w:rPr>
        <w:t>
      копия устава (при наличии);</w:t>
      </w:r>
    </w:p>
    <w:bookmarkEnd w:id="18"/>
    <w:bookmarkStart w:name="z27" w:id="19"/>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 Республики Казахстан;</w:t>
      </w:r>
    </w:p>
    <w:bookmarkEnd w:id="19"/>
    <w:bookmarkStart w:name="z28" w:id="20"/>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изменения и дополнения в договор, акты приема-передач и активов в инвестиционное управление и документы в процессе взаимодействия клиента и управляющего инвестиционным портфелем);</w:t>
      </w:r>
    </w:p>
    <w:bookmarkEnd w:id="20"/>
    <w:bookmarkStart w:name="z29" w:id="21"/>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 отношении представителя юридического лица, который будет заключать договор и (или) осуществлять действия;</w:t>
      </w:r>
    </w:p>
    <w:bookmarkEnd w:id="21"/>
    <w:bookmarkStart w:name="z30" w:id="22"/>
    <w:p>
      <w:pPr>
        <w:spacing w:after="0"/>
        <w:ind w:left="0"/>
        <w:jc w:val="both"/>
      </w:pPr>
      <w:r>
        <w:rPr>
          <w:rFonts w:ascii="Times New Roman"/>
          <w:b w:val="false"/>
          <w:i w:val="false"/>
          <w:color w:val="000000"/>
          <w:sz w:val="28"/>
        </w:rPr>
        <w:t>
      документы, предусмотренные внутренними документами управляющего инвестиционным портфелем.</w:t>
      </w:r>
    </w:p>
    <w:bookmarkEnd w:id="22"/>
    <w:bookmarkStart w:name="z31" w:id="23"/>
    <w:p>
      <w:pPr>
        <w:spacing w:after="0"/>
        <w:ind w:left="0"/>
        <w:jc w:val="both"/>
      </w:pPr>
      <w:r>
        <w:rPr>
          <w:rFonts w:ascii="Times New Roman"/>
          <w:b w:val="false"/>
          <w:i w:val="false"/>
          <w:color w:val="000000"/>
          <w:sz w:val="28"/>
        </w:rPr>
        <w:t>
      Документы, указанные в подпункте 3) настоящего пункта Правил, представляются клиентом с нотариально засвидетельствованным переводом на казахский и (или) русский языки.";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40-1</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"40-1. Порядок учета пенсионных активов и оценки финансовых инструментов, в которые управляющий инвестиционным портфелем инвестирует пенсионные активы,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учета и оценки пенсионных активов, утвержденными постановлением Правления Агентства Республики Казахстан по регулированию и развитию финансового рынка от 26 июня 2023 года № 58, зарегистрированным в Реестре государственной регистрации нормативных правовых актов под № 32997.";</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"41. Учет и хранение денег, принадлежащих клиентам управляющего инвестиционным портфелем, за исключением учета и хранения золотовалютных активов Национального Банка Республики Казахстан и активов Национального фонда Республики Казахстан, переданных в инвестиционное управление, осуществляется на банковских счетах, открытых управляющим инвестиционным портфелем в неаффилированных с ним банках, обладающих лицензией на осуществление кастодиальной деятельности на рынке ценных бумаг, или в иностранных расчетных организациях, обладающих аналогичной лицензией, выданной иностранным органом надзора, в случаях установленных Законом о рынке ценных бумаг".</w:t>
      </w:r>
    </w:p>
    <w:bookmarkEnd w:id="25"/>
    <w:bookmarkStart w:name="z36" w:id="2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(зарегистрировано в Реестре государственной регистрации нормативных правовых актов под № 9876) следующие изменения и дополнение: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28"/>
    <w:bookmarkStart w:name="z41"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указанным постановлением: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3" w:id="30"/>
    <w:p>
      <w:pPr>
        <w:spacing w:after="0"/>
        <w:ind w:left="0"/>
        <w:jc w:val="both"/>
      </w:pPr>
      <w:r>
        <w:rPr>
          <w:rFonts w:ascii="Times New Roman"/>
          <w:b w:val="false"/>
          <w:i w:val="false"/>
          <w:color w:val="000000"/>
          <w:sz w:val="28"/>
        </w:rPr>
        <w:t>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5" w:id="31"/>
    <w:p>
      <w:pPr>
        <w:spacing w:after="0"/>
        <w:ind w:left="0"/>
        <w:jc w:val="both"/>
      </w:pPr>
      <w:r>
        <w:rPr>
          <w:rFonts w:ascii="Times New Roman"/>
          <w:b w:val="false"/>
          <w:i w:val="false"/>
          <w:color w:val="000000"/>
          <w:sz w:val="28"/>
        </w:rPr>
        <w:t>
      "Настоящие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(далее - Правила) разработаны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а также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47" w:id="32"/>
    <w:p>
      <w:pPr>
        <w:spacing w:after="0"/>
        <w:ind w:left="0"/>
        <w:jc w:val="both"/>
      </w:pPr>
      <w:r>
        <w:rPr>
          <w:rFonts w:ascii="Times New Roman"/>
          <w:b w:val="false"/>
          <w:i w:val="false"/>
          <w:color w:val="000000"/>
          <w:sz w:val="28"/>
        </w:rPr>
        <w:t>
      "Глава 2.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49" w:id="33"/>
    <w:p>
      <w:pPr>
        <w:spacing w:after="0"/>
        <w:ind w:left="0"/>
        <w:jc w:val="both"/>
      </w:pPr>
      <w:r>
        <w:rPr>
          <w:rFonts w:ascii="Times New Roman"/>
          <w:b w:val="false"/>
          <w:i w:val="false"/>
          <w:color w:val="000000"/>
          <w:sz w:val="28"/>
        </w:rPr>
        <w:t xml:space="preserve">
      "22-1. Учет пенсионных активов в системе учета кастодиана осуществляется в соответствии с Правилами осуществления учета и оценки пенсионных активов,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июня 2023 года № 58, зарегистрированным в Реестре государственной регистрации нормативных правовых актов под № 32997.";</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1" w:id="34"/>
    <w:p>
      <w:pPr>
        <w:spacing w:after="0"/>
        <w:ind w:left="0"/>
        <w:jc w:val="both"/>
      </w:pPr>
      <w:r>
        <w:rPr>
          <w:rFonts w:ascii="Times New Roman"/>
          <w:b w:val="false"/>
          <w:i w:val="false"/>
          <w:color w:val="000000"/>
          <w:sz w:val="28"/>
        </w:rPr>
        <w:t>
      "27. Номинальный держатель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неисполнения приказа в следующих случаях:</w:t>
      </w:r>
    </w:p>
    <w:bookmarkEnd w:id="34"/>
    <w:bookmarkStart w:name="z52" w:id="35"/>
    <w:p>
      <w:pPr>
        <w:spacing w:after="0"/>
        <w:ind w:left="0"/>
        <w:jc w:val="both"/>
      </w:pPr>
      <w:r>
        <w:rPr>
          <w:rFonts w:ascii="Times New Roman"/>
          <w:b w:val="false"/>
          <w:i w:val="false"/>
          <w:color w:val="000000"/>
          <w:sz w:val="28"/>
        </w:rPr>
        <w:t>
      1) несоответствия подписей на приказах образцам, засвидетельствованным нотариально;</w:t>
      </w:r>
    </w:p>
    <w:bookmarkEnd w:id="35"/>
    <w:bookmarkStart w:name="z53" w:id="36"/>
    <w:p>
      <w:pPr>
        <w:spacing w:after="0"/>
        <w:ind w:left="0"/>
        <w:jc w:val="both"/>
      </w:pPr>
      <w:r>
        <w:rPr>
          <w:rFonts w:ascii="Times New Roman"/>
          <w:b w:val="false"/>
          <w:i w:val="false"/>
          <w:color w:val="000000"/>
          <w:sz w:val="28"/>
        </w:rPr>
        <w:t>
      2) непредставления встречного приказа в течение 2 (двух) календарных дней после даты получения приказа на совершение операции;</w:t>
      </w:r>
    </w:p>
    <w:bookmarkEnd w:id="36"/>
    <w:bookmarkStart w:name="z54" w:id="37"/>
    <w:p>
      <w:pPr>
        <w:spacing w:after="0"/>
        <w:ind w:left="0"/>
        <w:jc w:val="both"/>
      </w:pPr>
      <w:r>
        <w:rPr>
          <w:rFonts w:ascii="Times New Roman"/>
          <w:b w:val="false"/>
          <w:i w:val="false"/>
          <w:color w:val="000000"/>
          <w:sz w:val="28"/>
        </w:rPr>
        <w:t>
      3) несоответствия реквизитов приказов реквизитам, установленным Правилами, или реквизитам лицевого счета (субсчета);</w:t>
      </w:r>
    </w:p>
    <w:bookmarkEnd w:id="37"/>
    <w:bookmarkStart w:name="z55" w:id="38"/>
    <w:p>
      <w:pPr>
        <w:spacing w:after="0"/>
        <w:ind w:left="0"/>
        <w:jc w:val="both"/>
      </w:pPr>
      <w:r>
        <w:rPr>
          <w:rFonts w:ascii="Times New Roman"/>
          <w:b w:val="false"/>
          <w:i w:val="false"/>
          <w:color w:val="000000"/>
          <w:sz w:val="28"/>
        </w:rPr>
        <w:t>
      4) отсутствия необходимого количества ценных бумаг (прав требования по обязательствам эмитента по эмиссионным ценным бумагам) и (или) денег на счетах (субсчетах) клиентов;</w:t>
      </w:r>
    </w:p>
    <w:bookmarkEnd w:id="38"/>
    <w:bookmarkStart w:name="z56" w:id="39"/>
    <w:p>
      <w:pPr>
        <w:spacing w:after="0"/>
        <w:ind w:left="0"/>
        <w:jc w:val="both"/>
      </w:pPr>
      <w:r>
        <w:rPr>
          <w:rFonts w:ascii="Times New Roman"/>
          <w:b w:val="false"/>
          <w:i w:val="false"/>
          <w:color w:val="000000"/>
          <w:sz w:val="28"/>
        </w:rPr>
        <w:t>
      5) несоответствия содержания сделки законодательству Республики Казахстан о рынке ценных бумаг;</w:t>
      </w:r>
    </w:p>
    <w:bookmarkEnd w:id="39"/>
    <w:bookmarkStart w:name="z57" w:id="40"/>
    <w:p>
      <w:pPr>
        <w:spacing w:after="0"/>
        <w:ind w:left="0"/>
        <w:jc w:val="both"/>
      </w:pP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органа на приобретение статуса крупного участника, в случаях, предусмотренных законодательными актами Республики Казахстан;</w:t>
      </w:r>
    </w:p>
    <w:bookmarkEnd w:id="40"/>
    <w:bookmarkStart w:name="z58" w:id="41"/>
    <w:p>
      <w:pPr>
        <w:spacing w:after="0"/>
        <w:ind w:left="0"/>
        <w:jc w:val="both"/>
      </w:pP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p>
    <w:bookmarkEnd w:id="41"/>
    <w:bookmarkStart w:name="z59" w:id="42"/>
    <w:p>
      <w:pPr>
        <w:spacing w:after="0"/>
        <w:ind w:left="0"/>
        <w:jc w:val="both"/>
      </w:pPr>
      <w:r>
        <w:rPr>
          <w:rFonts w:ascii="Times New Roman"/>
          <w:b w:val="false"/>
          <w:i w:val="false"/>
          <w:color w:val="000000"/>
          <w:sz w:val="28"/>
        </w:rPr>
        <w:t xml:space="preserve">
      8) ценные бумаги и (или) лицевой счет или субсчет,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Республики Казахстан "Об исполнительном производстве и статусе судебных исполнителей" (далее – Закон об исполнительном производстве);</w:t>
      </w:r>
    </w:p>
    <w:bookmarkEnd w:id="42"/>
    <w:bookmarkStart w:name="z60" w:id="43"/>
    <w:p>
      <w:pPr>
        <w:spacing w:after="0"/>
        <w:ind w:left="0"/>
        <w:jc w:val="both"/>
      </w:pPr>
      <w:r>
        <w:rPr>
          <w:rFonts w:ascii="Times New Roman"/>
          <w:b w:val="false"/>
          <w:i w:val="false"/>
          <w:color w:val="000000"/>
          <w:sz w:val="28"/>
        </w:rPr>
        <w:t xml:space="preserve">
      9) обременения ценных бумаг (прав требования по обязательствам эмитента по эмиссионным ценным бумагам), указанных в приказе, за исключением проведения операций по списанию (зачислению) ценных бумаг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w:t>
      </w:r>
    </w:p>
    <w:bookmarkEnd w:id="43"/>
    <w:bookmarkStart w:name="z61" w:id="44"/>
    <w:p>
      <w:pPr>
        <w:spacing w:after="0"/>
        <w:ind w:left="0"/>
        <w:jc w:val="both"/>
      </w:pPr>
      <w:r>
        <w:rPr>
          <w:rFonts w:ascii="Times New Roman"/>
          <w:b w:val="false"/>
          <w:i w:val="false"/>
          <w:color w:val="000000"/>
          <w:sz w:val="28"/>
        </w:rPr>
        <w:t>
      10) истечения срока действия документа, удостоверяющего личность клиента, на момент принятия приказа и (или) в период действия данного приказа;</w:t>
      </w:r>
    </w:p>
    <w:bookmarkEnd w:id="44"/>
    <w:bookmarkStart w:name="z62" w:id="45"/>
    <w:p>
      <w:pPr>
        <w:spacing w:after="0"/>
        <w:ind w:left="0"/>
        <w:jc w:val="both"/>
      </w:pPr>
      <w:r>
        <w:rPr>
          <w:rFonts w:ascii="Times New Roman"/>
          <w:b w:val="false"/>
          <w:i w:val="false"/>
          <w:color w:val="000000"/>
          <w:sz w:val="28"/>
        </w:rPr>
        <w:t>
      11) случаях, предусмотренных внутренним документом номинального держателя.";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64" w:id="46"/>
    <w:p>
      <w:pPr>
        <w:spacing w:after="0"/>
        <w:ind w:left="0"/>
        <w:jc w:val="both"/>
      </w:pPr>
      <w:r>
        <w:rPr>
          <w:rFonts w:ascii="Times New Roman"/>
          <w:b w:val="false"/>
          <w:i w:val="false"/>
          <w:color w:val="000000"/>
          <w:sz w:val="28"/>
        </w:rPr>
        <w:t>
      "28. После получения извещения от центрального депозитария о допущенном эмитентом дефолте по эмиссионным ценным бумагам, срок обращения которых истек и эмитентом не исполнены обязательства по их погашению, о присвоенном идентификаторе правам требования по обязательствам эмитента по таким эмиссионным ценным бумагам и о проведенных операциях в системе учета номинального держания и системе реестров держателей ценных бумаг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 номинальный держатель в течение одного рабочего дня проводит аналогичные операции по субсчетам своих клиентов по списанию эмиссионных ценных бумаг, срок обращения которых истек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w:t>
      </w:r>
    </w:p>
    <w:bookmarkEnd w:id="46"/>
    <w:bookmarkStart w:name="z65" w:id="47"/>
    <w:p>
      <w:pPr>
        <w:spacing w:after="0"/>
        <w:ind w:left="0"/>
        <w:jc w:val="both"/>
      </w:pPr>
      <w:r>
        <w:rPr>
          <w:rFonts w:ascii="Times New Roman"/>
          <w:b w:val="false"/>
          <w:i w:val="false"/>
          <w:color w:val="000000"/>
          <w:sz w:val="28"/>
        </w:rPr>
        <w:t>
      В течение 3 (трех) календарных дней после даты проведения всех операций, указанных в части первой настоящего пункта, номинальный держатель направляет уведомления (отчеты) эмитенту, доверительным управляющим,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47"/>
    <w:bookmarkStart w:name="z66" w:id="48"/>
    <w:p>
      <w:pPr>
        <w:spacing w:after="0"/>
        <w:ind w:left="0"/>
        <w:jc w:val="both"/>
      </w:pPr>
      <w:r>
        <w:rPr>
          <w:rFonts w:ascii="Times New Roman"/>
          <w:b w:val="false"/>
          <w:i w:val="false"/>
          <w:color w:val="000000"/>
          <w:sz w:val="28"/>
        </w:rPr>
        <w:t>
      Если по эмиссионным ценным бумагам, срок обращения которых истек, ранее номинальным держателем были осуществлены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номинальный держатель в течение 3 (трех) календарных дней со дня получения от центрального депозитария извещения, указанного в части первой настоящего пункта, направляет уведомление соответствующему государственному органу, на основании акта которого были проведены операции по блокированию ценных бумаг, о том, что по данным ценным бумагам срок обращения истек и эмитентом не исполнены обязательства по их погашению и что данные ценные бумаги подлежат замене на права требования по обязательствам эмитента по эмиссионным ценным бумагам.</w:t>
      </w:r>
    </w:p>
    <w:bookmarkEnd w:id="48"/>
    <w:bookmarkStart w:name="z67" w:id="49"/>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w:t>
      </w:r>
    </w:p>
    <w:bookmarkEnd w:id="49"/>
    <w:bookmarkStart w:name="z68" w:id="50"/>
    <w:p>
      <w:pPr>
        <w:spacing w:after="0"/>
        <w:ind w:left="0"/>
        <w:jc w:val="both"/>
      </w:pPr>
      <w:r>
        <w:rPr>
          <w:rFonts w:ascii="Times New Roman"/>
          <w:b w:val="false"/>
          <w:i w:val="false"/>
          <w:color w:val="000000"/>
          <w:sz w:val="28"/>
        </w:rPr>
        <w:t>
      При этом операции по списанию таких эмиссионных ценных бумаг с лицевых счетов их держателей и зачислению на открытый в системе реестров держателей ценных бумаг лицевой счет эмитента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лицевые счета их держателей, проводятся номинальным держателем после проведения операции по снятию блокирования эмиссионных ценных бумаг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bookmarkEnd w:id="50"/>
    <w:bookmarkStart w:name="z69" w:id="51"/>
    <w:p>
      <w:pPr>
        <w:spacing w:after="0"/>
        <w:ind w:left="0"/>
        <w:jc w:val="both"/>
      </w:pPr>
      <w:r>
        <w:rPr>
          <w:rFonts w:ascii="Times New Roman"/>
          <w:b w:val="false"/>
          <w:i w:val="false"/>
          <w:color w:val="000000"/>
          <w:sz w:val="28"/>
        </w:rPr>
        <w:t>
      При исполнении эмитентом обязательств перед держателем прав требования по эмиссионным ценным бумагам, срок обращения которых истек, номинальный держатель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открытый в системе реестров держателей ценных бумаг, в порядке, установленном пунктом 31 Правил.";</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71" w:id="52"/>
    <w:p>
      <w:pPr>
        <w:spacing w:after="0"/>
        <w:ind w:left="0"/>
        <w:jc w:val="both"/>
      </w:pPr>
      <w:r>
        <w:rPr>
          <w:rFonts w:ascii="Times New Roman"/>
          <w:b w:val="false"/>
          <w:i w:val="false"/>
          <w:color w:val="000000"/>
          <w:sz w:val="28"/>
        </w:rPr>
        <w:t xml:space="preserve">
      "43.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 страховой деятельности" (далее – Закон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о рынке ценных бумаг, номинальный держатель проводит в системе учета номинального держания операцию по внесению записи о доверительном управляющем на лицевой счет держателя ценных бумаг,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держателя ценных бумаг.</w:t>
      </w:r>
    </w:p>
    <w:bookmarkEnd w:id="52"/>
    <w:bookmarkStart w:name="z72" w:id="53"/>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номинальный держатель проводит операции по списанию данных акций с лицевого счета держателя ценных бумаг,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p>
    <w:bookmarkEnd w:id="53"/>
    <w:bookmarkStart w:name="z73" w:id="54"/>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держателя ценных бумаг, являющегося собственником акций финансовой организации, переданных в доверительное управление, проводится номинальным держателем на основании приказа доверительного управляющего об удалении записи о доверительном управляющем с лицевого счета данного держателя ценных бумаг.</w:t>
      </w:r>
    </w:p>
    <w:bookmarkEnd w:id="54"/>
    <w:bookmarkStart w:name="z74" w:id="55"/>
    <w:p>
      <w:pPr>
        <w:spacing w:after="0"/>
        <w:ind w:left="0"/>
        <w:jc w:val="both"/>
      </w:pPr>
      <w:r>
        <w:rPr>
          <w:rFonts w:ascii="Times New Roman"/>
          <w:b w:val="false"/>
          <w:i w:val="false"/>
          <w:color w:val="000000"/>
          <w:sz w:val="28"/>
        </w:rPr>
        <w:t>
      Операции по внесению (удалению) записи о доверительном управляющем на (с) лицевой счет (лицевого счета) держателя ценных бумаг, проведенные в системе учета номинального держания, отражаются в системе учета центрального депозитария на основании приказа номинального держателя в течение одного рабочего дня с даты проведения данной операции.";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76" w:id="56"/>
    <w:p>
      <w:pPr>
        <w:spacing w:after="0"/>
        <w:ind w:left="0"/>
        <w:jc w:val="both"/>
      </w:pPr>
      <w:r>
        <w:rPr>
          <w:rFonts w:ascii="Times New Roman"/>
          <w:b w:val="false"/>
          <w:i w:val="false"/>
          <w:color w:val="000000"/>
          <w:sz w:val="28"/>
        </w:rPr>
        <w:t>
      "48. Проведение информационной операции осуществляется номинальным держателем на основании письменных распоряжений (приказов) держателя ценных бумаг, запросов центрального депозитария и (или) государственных органов в случаях, предусмотренных законодательством Республики Казахстан о рынке ценных бумаг.</w:t>
      </w:r>
    </w:p>
    <w:bookmarkEnd w:id="56"/>
    <w:bookmarkStart w:name="z77" w:id="57"/>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и в случаях, предусмотренных внутренними документами номинального держателя, распоряжение (приказ) держателя ценных бумаг составляется и передается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с использованием информационных систем.";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79" w:id="58"/>
    <w:p>
      <w:pPr>
        <w:spacing w:after="0"/>
        <w:ind w:left="0"/>
        <w:jc w:val="both"/>
      </w:pPr>
      <w:r>
        <w:rPr>
          <w:rFonts w:ascii="Times New Roman"/>
          <w:b w:val="false"/>
          <w:i w:val="false"/>
          <w:color w:val="000000"/>
          <w:sz w:val="28"/>
        </w:rPr>
        <w:t>
      "51. Информационная операция проводится номинальным держателем в течение трех календарных дней с момента регистрации письменных распоряжений (приказов) держателя ценных бумаг, запросов центрального депозитария и (или) государственных органов, за исключением случаев, установленных пунктами 53 и 53-1 Правил.";</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81" w:id="59"/>
    <w:p>
      <w:pPr>
        <w:spacing w:after="0"/>
        <w:ind w:left="0"/>
        <w:jc w:val="both"/>
      </w:pPr>
      <w:r>
        <w:rPr>
          <w:rFonts w:ascii="Times New Roman"/>
          <w:b w:val="false"/>
          <w:i w:val="false"/>
          <w:color w:val="000000"/>
          <w:sz w:val="28"/>
        </w:rPr>
        <w:t>
      "53. Номинальный держатель, являющийся резидентом Республики Казахстан, на лицевых счетах которого учитываются ценные бумаги (права требования по обязательствам эмитента по эмиссионным ценным бумагам), принадлежащие собственникам, в течение двадцати четырех часов с момента получения запроса от уполномоченного органа, центрального депозитария или эмитента, представляет запросившему лицу соответствующие сведения.</w:t>
      </w:r>
    </w:p>
    <w:bookmarkEnd w:id="59"/>
    <w:bookmarkStart w:name="z82" w:id="60"/>
    <w:p>
      <w:pPr>
        <w:spacing w:after="0"/>
        <w:ind w:left="0"/>
        <w:jc w:val="both"/>
      </w:pPr>
      <w:r>
        <w:rPr>
          <w:rFonts w:ascii="Times New Roman"/>
          <w:b w:val="false"/>
          <w:i w:val="false"/>
          <w:color w:val="000000"/>
          <w:sz w:val="28"/>
        </w:rPr>
        <w:t>
      Депоненты, у которых для учета ценных бумаг открыты лицевые счета номинальным держателям, являющимся нерезидентами Республики Казахстан, представляют информацию, необходимую для составления списка акционеров, участвующих в проведении общего собрания акционеров, в течение срока, указанного в запросе, полученном от центрального депозитария, но не более 15 (пятнадцати) рабочих дней с даты получения запроса центрального депозитария.</w:t>
      </w:r>
    </w:p>
    <w:bookmarkEnd w:id="60"/>
    <w:bookmarkStart w:name="z83" w:id="61"/>
    <w:p>
      <w:pPr>
        <w:spacing w:after="0"/>
        <w:ind w:left="0"/>
        <w:jc w:val="both"/>
      </w:pPr>
      <w:r>
        <w:rPr>
          <w:rFonts w:ascii="Times New Roman"/>
          <w:b w:val="false"/>
          <w:i w:val="false"/>
          <w:color w:val="000000"/>
          <w:sz w:val="28"/>
        </w:rPr>
        <w:t>
      Положения настоящего пункта не распространяются на случаи, установленные пунктом 53-1 Правил.";</w:t>
      </w:r>
    </w:p>
    <w:bookmarkEnd w:id="61"/>
    <w:bookmarkStart w:name="z84" w:id="62"/>
    <w:p>
      <w:pPr>
        <w:spacing w:after="0"/>
        <w:ind w:left="0"/>
        <w:jc w:val="both"/>
      </w:pPr>
      <w:r>
        <w:rPr>
          <w:rFonts w:ascii="Times New Roman"/>
          <w:b w:val="false"/>
          <w:i w:val="false"/>
          <w:color w:val="000000"/>
          <w:sz w:val="28"/>
        </w:rPr>
        <w:t>
      дополнить пунктом 53-1 следующего содержания:</w:t>
      </w:r>
    </w:p>
    <w:bookmarkEnd w:id="62"/>
    <w:bookmarkStart w:name="z85" w:id="63"/>
    <w:p>
      <w:pPr>
        <w:spacing w:after="0"/>
        <w:ind w:left="0"/>
        <w:jc w:val="both"/>
      </w:pPr>
      <w:r>
        <w:rPr>
          <w:rFonts w:ascii="Times New Roman"/>
          <w:b w:val="false"/>
          <w:i w:val="false"/>
          <w:color w:val="000000"/>
          <w:sz w:val="28"/>
        </w:rPr>
        <w:t>
      "53-1. Центральный депозитарий не позднее рабочего дня, следующего за днем получения запроса от эмитента или уполномоченного органа на получение списка акционеров с указанием их конечных собственников, направляет запрос на предоставление требуемой к раскрытию информации:</w:t>
      </w:r>
    </w:p>
    <w:bookmarkEnd w:id="63"/>
    <w:bookmarkStart w:name="z86" w:id="64"/>
    <w:p>
      <w:pPr>
        <w:spacing w:after="0"/>
        <w:ind w:left="0"/>
        <w:jc w:val="both"/>
      </w:pPr>
      <w:r>
        <w:rPr>
          <w:rFonts w:ascii="Times New Roman"/>
          <w:b w:val="false"/>
          <w:i w:val="false"/>
          <w:color w:val="000000"/>
          <w:sz w:val="28"/>
        </w:rPr>
        <w:t xml:space="preserve">
      владельцам лицевых счетов, открытых в системе реестров держателей ценных бумаг; </w:t>
      </w:r>
    </w:p>
    <w:bookmarkEnd w:id="64"/>
    <w:bookmarkStart w:name="z87" w:id="65"/>
    <w:p>
      <w:pPr>
        <w:spacing w:after="0"/>
        <w:ind w:left="0"/>
        <w:jc w:val="both"/>
      </w:pPr>
      <w:r>
        <w:rPr>
          <w:rFonts w:ascii="Times New Roman"/>
          <w:b w:val="false"/>
          <w:i w:val="false"/>
          <w:color w:val="000000"/>
          <w:sz w:val="28"/>
        </w:rPr>
        <w:t>
      депонентам (включая организацию, осуществляющую регистрацию сделок с ценными бумагами на территории Международного финансового центра "Астана"), у которых для учета ценных бумаг эмитента открыты лицевые счета клиентам.</w:t>
      </w:r>
    </w:p>
    <w:bookmarkEnd w:id="65"/>
    <w:bookmarkStart w:name="z88" w:id="66"/>
    <w:p>
      <w:pPr>
        <w:spacing w:after="0"/>
        <w:ind w:left="0"/>
        <w:jc w:val="both"/>
      </w:pPr>
      <w:r>
        <w:rPr>
          <w:rFonts w:ascii="Times New Roman"/>
          <w:b w:val="false"/>
          <w:i w:val="false"/>
          <w:color w:val="000000"/>
          <w:sz w:val="28"/>
        </w:rPr>
        <w:t xml:space="preserve">
      Лица, указанные в абзацах втором и третьем части первой настоящего пункта, не позднее 12 (двенадцати) рабочих дней со дня получения запроса центрального депозитария, указанного в части первой настоящего пункта, предоставляют центральному депозитарию информацию, указанную к предоставлению в запросе центрального депозитария. </w:t>
      </w:r>
    </w:p>
    <w:bookmarkEnd w:id="66"/>
    <w:bookmarkStart w:name="z89" w:id="67"/>
    <w:p>
      <w:pPr>
        <w:spacing w:after="0"/>
        <w:ind w:left="0"/>
        <w:jc w:val="both"/>
      </w:pPr>
      <w:r>
        <w:rPr>
          <w:rFonts w:ascii="Times New Roman"/>
          <w:b w:val="false"/>
          <w:i w:val="false"/>
          <w:color w:val="000000"/>
          <w:sz w:val="28"/>
        </w:rPr>
        <w:t xml:space="preserve">
      В целях предоставления информации по запросу центрального депозитария, указанному в части первой настоящего пункта, депоненты (включая организацию, осуществляющую регистрацию сделок с ценными бумагами на территории Международного финансового центра "Астана") не позднее рабочего дня, следующего за днем получения запроса центрального депозитария, перенаправляют данный запрос следующим лицам: </w:t>
      </w:r>
    </w:p>
    <w:bookmarkEnd w:id="67"/>
    <w:bookmarkStart w:name="z90" w:id="68"/>
    <w:p>
      <w:pPr>
        <w:spacing w:after="0"/>
        <w:ind w:left="0"/>
        <w:jc w:val="both"/>
      </w:pPr>
      <w:r>
        <w:rPr>
          <w:rFonts w:ascii="Times New Roman"/>
          <w:b w:val="false"/>
          <w:i w:val="false"/>
          <w:color w:val="000000"/>
          <w:sz w:val="28"/>
        </w:rPr>
        <w:t>
      своим клиентам, являющимся собственниками ценных бумаг эмитента;</w:t>
      </w:r>
    </w:p>
    <w:bookmarkEnd w:id="68"/>
    <w:bookmarkStart w:name="z91" w:id="69"/>
    <w:p>
      <w:pPr>
        <w:spacing w:after="0"/>
        <w:ind w:left="0"/>
        <w:jc w:val="both"/>
      </w:pPr>
      <w:r>
        <w:rPr>
          <w:rFonts w:ascii="Times New Roman"/>
          <w:b w:val="false"/>
          <w:i w:val="false"/>
          <w:color w:val="000000"/>
          <w:sz w:val="28"/>
        </w:rPr>
        <w:t>
      своим клиентам, являющимся номинальными держателями, на лицевых счетах которых учитываются ценные бумаги эмитента, с целью последующего перенаправления запроса центрального депозитария клиентам, являющимся собственниками ценных бумаг эмитента.</w:t>
      </w:r>
    </w:p>
    <w:bookmarkEnd w:id="69"/>
    <w:bookmarkStart w:name="z92" w:id="70"/>
    <w:p>
      <w:pPr>
        <w:spacing w:after="0"/>
        <w:ind w:left="0"/>
        <w:jc w:val="both"/>
      </w:pPr>
      <w:r>
        <w:rPr>
          <w:rFonts w:ascii="Times New Roman"/>
          <w:b w:val="false"/>
          <w:i w:val="false"/>
          <w:color w:val="000000"/>
          <w:sz w:val="28"/>
        </w:rPr>
        <w:t>
      Клиенты депонентов (включая организацию, осуществляющую регистрацию сделок с ценными бумагами на территории Международного финансового центра "Астана"), являющиеся собственниками ценных бумаг эмитента, представляют депонентам (включая организацию, осуществляющую регистрацию сделок с ценными бумагами на территории Международного финансового центра "Астана") запрошенную информацию.</w:t>
      </w:r>
    </w:p>
    <w:bookmarkEnd w:id="70"/>
    <w:bookmarkStart w:name="z93" w:id="71"/>
    <w:p>
      <w:pPr>
        <w:spacing w:after="0"/>
        <w:ind w:left="0"/>
        <w:jc w:val="both"/>
      </w:pPr>
      <w:r>
        <w:rPr>
          <w:rFonts w:ascii="Times New Roman"/>
          <w:b w:val="false"/>
          <w:i w:val="false"/>
          <w:color w:val="000000"/>
          <w:sz w:val="28"/>
        </w:rPr>
        <w:t>
      Клиенты номинальных держателей, являющиеся собственниками ценных бумаг эмитента, представляют номинальным держателям информацию, указанную к предоставлению в запросе центрального депозитария. Номинальные держатели перенаправляют информацию, необходимую для составления списка конечных собственников, полученную от своих клиентов, являющихся собственниками ценных бумаг эмитента, депонентам (включая организацию, осуществляющую регистрацию сделок с ценными бумагами на территории Международного финансового центра "Астана").</w:t>
      </w:r>
    </w:p>
    <w:bookmarkEnd w:id="71"/>
    <w:bookmarkStart w:name="z94" w:id="72"/>
    <w:p>
      <w:pPr>
        <w:spacing w:after="0"/>
        <w:ind w:left="0"/>
        <w:jc w:val="both"/>
      </w:pPr>
      <w:r>
        <w:rPr>
          <w:rFonts w:ascii="Times New Roman"/>
          <w:b w:val="false"/>
          <w:i w:val="false"/>
          <w:color w:val="000000"/>
          <w:sz w:val="28"/>
        </w:rPr>
        <w:t>
      Информация, предоставляемая по запросу центрального депозитария, указанному в части первой настоящего пункта, содержит:</w:t>
      </w:r>
    </w:p>
    <w:bookmarkEnd w:id="72"/>
    <w:bookmarkStart w:name="z95" w:id="73"/>
    <w:p>
      <w:pPr>
        <w:spacing w:after="0"/>
        <w:ind w:left="0"/>
        <w:jc w:val="both"/>
      </w:pPr>
      <w:r>
        <w:rPr>
          <w:rFonts w:ascii="Times New Roman"/>
          <w:b w:val="false"/>
          <w:i w:val="false"/>
          <w:color w:val="000000"/>
          <w:sz w:val="28"/>
        </w:rPr>
        <w:t>
      при предоставлении информации собственником ценных бумаг эмитента – сведения о конечных собственниках;</w:t>
      </w:r>
    </w:p>
    <w:bookmarkEnd w:id="73"/>
    <w:bookmarkStart w:name="z96" w:id="74"/>
    <w:p>
      <w:pPr>
        <w:spacing w:after="0"/>
        <w:ind w:left="0"/>
        <w:jc w:val="both"/>
      </w:pPr>
      <w:r>
        <w:rPr>
          <w:rFonts w:ascii="Times New Roman"/>
          <w:b w:val="false"/>
          <w:i w:val="false"/>
          <w:color w:val="000000"/>
          <w:sz w:val="28"/>
        </w:rPr>
        <w:t>
      при предоставлении информации депонентами и (или) номинальными держателями, являющимися клиентами депонентов, – список собственников ценных бумаг эмитента с указанием сведений об их конечных собственниках.";</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98" w:id="75"/>
    <w:p>
      <w:pPr>
        <w:spacing w:after="0"/>
        <w:ind w:left="0"/>
        <w:jc w:val="both"/>
      </w:pPr>
      <w:r>
        <w:rPr>
          <w:rFonts w:ascii="Times New Roman"/>
          <w:b w:val="false"/>
          <w:i w:val="false"/>
          <w:color w:val="000000"/>
          <w:sz w:val="28"/>
        </w:rPr>
        <w:t xml:space="preserve">
      "56. Список акционеров составляется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и содержит информацию о собственниках, чьи акции находятся в номинальном держании с указанием количества принадлежащих им акций,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информацию о количестве акций, принадлежащих собственникам, сведения о которых отсутствуют в системе учета центрального депозитария.</w:t>
      </w:r>
    </w:p>
    <w:bookmarkEnd w:id="75"/>
    <w:bookmarkStart w:name="z99" w:id="76"/>
    <w:p>
      <w:pPr>
        <w:spacing w:after="0"/>
        <w:ind w:left="0"/>
        <w:jc w:val="both"/>
      </w:pPr>
      <w:r>
        <w:rPr>
          <w:rFonts w:ascii="Times New Roman"/>
          <w:b w:val="false"/>
          <w:i w:val="false"/>
          <w:color w:val="000000"/>
          <w:sz w:val="28"/>
        </w:rPr>
        <w:t>
      Список акционеров подписывается руководителем структурного подразделения номинального держателя, осуществляющего учет ценных бумаг, переданных в номинальное держание, в соответствии с внутренним документом номинального держателя.</w:t>
      </w:r>
    </w:p>
    <w:bookmarkEnd w:id="76"/>
    <w:bookmarkStart w:name="z100" w:id="77"/>
    <w:p>
      <w:pPr>
        <w:spacing w:after="0"/>
        <w:ind w:left="0"/>
        <w:jc w:val="both"/>
      </w:pPr>
      <w:r>
        <w:rPr>
          <w:rFonts w:ascii="Times New Roman"/>
          <w:b w:val="false"/>
          <w:i w:val="false"/>
          <w:color w:val="000000"/>
          <w:sz w:val="28"/>
        </w:rPr>
        <w:t>
      Составление списка акционеров допускается также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77"/>
    <w:bookmarkStart w:name="z101"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текст в правом верхнем углу изложить в следующей редакции: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bl>
    <w:bookmarkStart w:name="z103"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текст в правом верхнем углу изложить в следующей редакции: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bl>
    <w:bookmarkStart w:name="z105"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текст в правом верхнем углу изложить в следующей редакции: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bl>
    <w:bookmarkStart w:name="z107"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текст в правом верхнем углу изложить в следующей редакции:</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bl>
    <w:bookmarkStart w:name="z109" w:id="8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следующие изменения:</w:t>
      </w:r>
    </w:p>
    <w:bookmarkEnd w:id="82"/>
    <w:bookmarkStart w:name="z110"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утвержденных указанным постановлением: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12" w:id="84"/>
    <w:p>
      <w:pPr>
        <w:spacing w:after="0"/>
        <w:ind w:left="0"/>
        <w:jc w:val="both"/>
      </w:pPr>
      <w:r>
        <w:rPr>
          <w:rFonts w:ascii="Times New Roman"/>
          <w:b w:val="false"/>
          <w:i w:val="false"/>
          <w:color w:val="000000"/>
          <w:sz w:val="28"/>
        </w:rPr>
        <w:t>
      "9. Сектор "акции" площадки "Основная" подразделяется на две категории: категория "премиум" и категория "стандарт".</w:t>
      </w:r>
    </w:p>
    <w:bookmarkEnd w:id="84"/>
    <w:bookmarkStart w:name="z113" w:id="85"/>
    <w:p>
      <w:pPr>
        <w:spacing w:after="0"/>
        <w:ind w:left="0"/>
        <w:jc w:val="both"/>
      </w:pPr>
      <w:r>
        <w:rPr>
          <w:rFonts w:ascii="Times New Roman"/>
          <w:b w:val="false"/>
          <w:i w:val="false"/>
          <w:color w:val="000000"/>
          <w:sz w:val="28"/>
        </w:rPr>
        <w:t>
      Категория "премиум" предназначается для эмитентов, количество акций в свободном обращении которых составляет (будет составлять после размещения) не менее 10 (десяти) процентов от общего количества размещенных (за исключением выкупленных эмитентом, обремененных и (или) блокированных) акций.</w:t>
      </w:r>
    </w:p>
    <w:bookmarkEnd w:id="85"/>
    <w:bookmarkStart w:name="z114" w:id="86"/>
    <w:p>
      <w:pPr>
        <w:spacing w:after="0"/>
        <w:ind w:left="0"/>
        <w:jc w:val="both"/>
      </w:pPr>
      <w:r>
        <w:rPr>
          <w:rFonts w:ascii="Times New Roman"/>
          <w:b w:val="false"/>
          <w:i w:val="false"/>
          <w:color w:val="000000"/>
          <w:sz w:val="28"/>
        </w:rPr>
        <w:t>
      Требование, установленное в части первой настоящего пункта, не распространяется на эмитентов, у которых суммарная рыночная стоимость простых акций, находящихся в свободном обращении, составляет (будет составлять после размещения) не менее 100 (ста) миллиардов тенге и/или количество акций, находящихся в свободном обращении, составляет (будет составлять после размещения) не менее 5 (пяти) миллионов штук.".</w:t>
      </w:r>
    </w:p>
    <w:bookmarkEnd w:id="86"/>
    <w:bookmarkStart w:name="z115" w:id="8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(зарегистрировано в Реестре государственной регистрации нормативных правовых актов под № 17884) следующее изменение:</w:t>
      </w:r>
    </w:p>
    <w:bookmarkEnd w:id="87"/>
    <w:bookmarkStart w:name="z116"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утвержденных указанным постановлением: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 нормативных правовых актов Республики Казахстан по вопросам развития рынка ценных бумаг, в которые вносятся изменения и дополнение.</w:t>
      </w:r>
    </w:p>
    <w:bookmarkStart w:name="z118" w:id="8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реестров держателей ценных бумаг" (зарегистрировано в Реестре государственной регистрации нормативных правовых актов под № 17803) следующие изменения:</w:t>
      </w:r>
    </w:p>
    <w:bookmarkEnd w:id="89"/>
    <w:bookmarkStart w:name="z119"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ведению системы реестров держателей ценных бумаг, утвержденных указанным постановлением: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21" w:id="91"/>
    <w:p>
      <w:pPr>
        <w:spacing w:after="0"/>
        <w:ind w:left="0"/>
        <w:jc w:val="both"/>
      </w:pPr>
      <w:r>
        <w:rPr>
          <w:rFonts w:ascii="Times New Roman"/>
          <w:b w:val="false"/>
          <w:i w:val="false"/>
          <w:color w:val="000000"/>
          <w:sz w:val="28"/>
        </w:rPr>
        <w:t xml:space="preserve">
      "46. Центральный депозитарий в течение 3 (трех) календарных дней с даты получения приказа номинального держателя на открытие клиенту номинального держателя лицевого счета в системе реестров рассматривает документы, предоставленные номинальному держателю его клиентом для открытия лицевого счета в системе учета номинального держания, и приказ на открытие в системе реестров лицевого счета собственнику ценных бумаг, являвшемуся клиентом номинального держателя согласно пункту 36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w:t>
      </w:r>
    </w:p>
    <w:bookmarkEnd w:id="91"/>
    <w:bookmarkStart w:name="z122" w:id="92"/>
    <w:p>
      <w:pPr>
        <w:spacing w:after="0"/>
        <w:ind w:left="0"/>
        <w:jc w:val="both"/>
      </w:pPr>
      <w:r>
        <w:rPr>
          <w:rFonts w:ascii="Times New Roman"/>
          <w:b w:val="false"/>
          <w:i w:val="false"/>
          <w:color w:val="000000"/>
          <w:sz w:val="28"/>
        </w:rPr>
        <w:t>
      Центральный депозитарий в течение 3 (трех) календарных дней с даты получения приказа номинального держателя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на лицевой счет, открытый клиенту номинального держателя в системе реестров, зачисляет на лицевой счет, открытый в системе реестров собственнику ценных бумаг, являвшемуся клиентом номинального держателя, принадлежащих ему ценных бумаг (прав требования по обязательствам эмитента по эмиссионным ценным бумагам), и списывает с лицевого счета, открытого в системе учета центрального депозитария, числящихся на нем ценных бумаг (прав требования по обязательствам эмитента по эмиссионным ценным бумагам).";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124" w:id="93"/>
    <w:p>
      <w:pPr>
        <w:spacing w:after="0"/>
        <w:ind w:left="0"/>
        <w:jc w:val="both"/>
      </w:pPr>
      <w:r>
        <w:rPr>
          <w:rFonts w:ascii="Times New Roman"/>
          <w:b w:val="false"/>
          <w:i w:val="false"/>
          <w:color w:val="000000"/>
          <w:sz w:val="28"/>
        </w:rPr>
        <w:t>
      "89. Список акционеров для проведения общего собрания акционеров составляется согласно своду правил центрального депозитария и содержит следующие сведения:</w:t>
      </w:r>
    </w:p>
    <w:bookmarkEnd w:id="93"/>
    <w:bookmarkStart w:name="z125" w:id="94"/>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БИН (при наличии);</w:t>
      </w:r>
    </w:p>
    <w:bookmarkEnd w:id="94"/>
    <w:bookmarkStart w:name="z126" w:id="95"/>
    <w:p>
      <w:pPr>
        <w:spacing w:after="0"/>
        <w:ind w:left="0"/>
        <w:jc w:val="both"/>
      </w:pPr>
      <w:r>
        <w:rPr>
          <w:rFonts w:ascii="Times New Roman"/>
          <w:b w:val="false"/>
          <w:i w:val="false"/>
          <w:color w:val="000000"/>
          <w:sz w:val="28"/>
        </w:rPr>
        <w:t>
      2) количество объявленных акций;</w:t>
      </w:r>
    </w:p>
    <w:bookmarkEnd w:id="95"/>
    <w:bookmarkStart w:name="z127" w:id="96"/>
    <w:p>
      <w:pPr>
        <w:spacing w:after="0"/>
        <w:ind w:left="0"/>
        <w:jc w:val="both"/>
      </w:pPr>
      <w:r>
        <w:rPr>
          <w:rFonts w:ascii="Times New Roman"/>
          <w:b w:val="false"/>
          <w:i w:val="false"/>
          <w:color w:val="000000"/>
          <w:sz w:val="28"/>
        </w:rPr>
        <w:t>
      3) количество размещенных акций;</w:t>
      </w:r>
    </w:p>
    <w:bookmarkEnd w:id="96"/>
    <w:bookmarkStart w:name="z128" w:id="97"/>
    <w:p>
      <w:pPr>
        <w:spacing w:after="0"/>
        <w:ind w:left="0"/>
        <w:jc w:val="both"/>
      </w:pPr>
      <w:r>
        <w:rPr>
          <w:rFonts w:ascii="Times New Roman"/>
          <w:b w:val="false"/>
          <w:i w:val="false"/>
          <w:color w:val="000000"/>
          <w:sz w:val="28"/>
        </w:rPr>
        <w:t>
      4) количество акций, выкупленных эмитентом;</w:t>
      </w:r>
    </w:p>
    <w:bookmarkEnd w:id="97"/>
    <w:bookmarkStart w:name="z129" w:id="98"/>
    <w:p>
      <w:pPr>
        <w:spacing w:after="0"/>
        <w:ind w:left="0"/>
        <w:jc w:val="both"/>
      </w:pPr>
      <w:r>
        <w:rPr>
          <w:rFonts w:ascii="Times New Roman"/>
          <w:b w:val="false"/>
          <w:i w:val="false"/>
          <w:color w:val="000000"/>
          <w:sz w:val="28"/>
        </w:rPr>
        <w:t>
      5) вид и международный идентификационный номер (код ISIN) акций;</w:t>
      </w:r>
    </w:p>
    <w:bookmarkEnd w:id="98"/>
    <w:bookmarkStart w:name="z130" w:id="99"/>
    <w:p>
      <w:pPr>
        <w:spacing w:after="0"/>
        <w:ind w:left="0"/>
        <w:jc w:val="both"/>
      </w:pPr>
      <w:r>
        <w:rPr>
          <w:rFonts w:ascii="Times New Roman"/>
          <w:b w:val="false"/>
          <w:i w:val="false"/>
          <w:color w:val="000000"/>
          <w:sz w:val="28"/>
        </w:rPr>
        <w:t>
      6) список акционеров, включая собственников депозитарных расписок, сведения о которых раскрыты в системе учета номинального держания, с указанием:</w:t>
      </w:r>
    </w:p>
    <w:bookmarkEnd w:id="99"/>
    <w:bookmarkStart w:name="z131" w:id="100"/>
    <w:p>
      <w:pPr>
        <w:spacing w:after="0"/>
        <w:ind w:left="0"/>
        <w:jc w:val="both"/>
      </w:pPr>
      <w:r>
        <w:rPr>
          <w:rFonts w:ascii="Times New Roman"/>
          <w:b w:val="false"/>
          <w:i w:val="false"/>
          <w:color w:val="000000"/>
          <w:sz w:val="28"/>
        </w:rPr>
        <w:t>
      наименований юридических лиц - акционеров, номера и даты их государственной регистрации (перерегистрации);</w:t>
      </w:r>
    </w:p>
    <w:bookmarkEnd w:id="100"/>
    <w:bookmarkStart w:name="z132" w:id="101"/>
    <w:p>
      <w:pPr>
        <w:spacing w:after="0"/>
        <w:ind w:left="0"/>
        <w:jc w:val="both"/>
      </w:pPr>
      <w:r>
        <w:rPr>
          <w:rFonts w:ascii="Times New Roman"/>
          <w:b w:val="false"/>
          <w:i w:val="false"/>
          <w:color w:val="000000"/>
          <w:sz w:val="28"/>
        </w:rPr>
        <w:t>
      фамилий, имен, отчеств (при их наличии) акционеров - физических лиц, наименований и реквизитов документа, удостоверяющего личность акционера - физического лица;</w:t>
      </w:r>
    </w:p>
    <w:bookmarkEnd w:id="101"/>
    <w:bookmarkStart w:name="z133" w:id="102"/>
    <w:p>
      <w:pPr>
        <w:spacing w:after="0"/>
        <w:ind w:left="0"/>
        <w:jc w:val="both"/>
      </w:pPr>
      <w:r>
        <w:rPr>
          <w:rFonts w:ascii="Times New Roman"/>
          <w:b w:val="false"/>
          <w:i w:val="false"/>
          <w:color w:val="000000"/>
          <w:sz w:val="28"/>
        </w:rPr>
        <w:t>
      количества акций, принадлежащих акционеру, с указанием количества обремененных и (или) блокированных акций;</w:t>
      </w:r>
    </w:p>
    <w:bookmarkEnd w:id="102"/>
    <w:bookmarkStart w:name="z134" w:id="103"/>
    <w:p>
      <w:pPr>
        <w:spacing w:after="0"/>
        <w:ind w:left="0"/>
        <w:jc w:val="both"/>
      </w:pPr>
      <w:r>
        <w:rPr>
          <w:rFonts w:ascii="Times New Roman"/>
          <w:b w:val="false"/>
          <w:i w:val="false"/>
          <w:color w:val="000000"/>
          <w:sz w:val="28"/>
        </w:rPr>
        <w:t>
      количества голосующих простых акций, принадлежащих акционеру;</w:t>
      </w:r>
    </w:p>
    <w:bookmarkEnd w:id="103"/>
    <w:bookmarkStart w:name="z135" w:id="104"/>
    <w:p>
      <w:pPr>
        <w:spacing w:after="0"/>
        <w:ind w:left="0"/>
        <w:jc w:val="both"/>
      </w:pPr>
      <w:r>
        <w:rPr>
          <w:rFonts w:ascii="Times New Roman"/>
          <w:b w:val="false"/>
          <w:i w:val="false"/>
          <w:color w:val="000000"/>
          <w:sz w:val="28"/>
        </w:rPr>
        <w:t>
      количество привилегированных акций, принадлежащих акционеру;</w:t>
      </w:r>
    </w:p>
    <w:bookmarkEnd w:id="104"/>
    <w:bookmarkStart w:name="z136" w:id="105"/>
    <w:p>
      <w:pPr>
        <w:spacing w:after="0"/>
        <w:ind w:left="0"/>
        <w:jc w:val="both"/>
      </w:pPr>
      <w:r>
        <w:rPr>
          <w:rFonts w:ascii="Times New Roman"/>
          <w:b w:val="false"/>
          <w:i w:val="false"/>
          <w:color w:val="000000"/>
          <w:sz w:val="28"/>
        </w:rPr>
        <w:t>
      7) количество акций, учитываемых в системе реестров, находящихся в номинальном держании и принадлежащих собственнику, сведения о котором отсутствуют в системе учета номинального держания;</w:t>
      </w:r>
    </w:p>
    <w:bookmarkEnd w:id="105"/>
    <w:bookmarkStart w:name="z137" w:id="106"/>
    <w:p>
      <w:pPr>
        <w:spacing w:after="0"/>
        <w:ind w:left="0"/>
        <w:jc w:val="both"/>
      </w:pPr>
      <w:r>
        <w:rPr>
          <w:rFonts w:ascii="Times New Roman"/>
          <w:b w:val="false"/>
          <w:i w:val="false"/>
          <w:color w:val="000000"/>
          <w:sz w:val="28"/>
        </w:rPr>
        <w:t>
      8) цель составления списка акционеров;</w:t>
      </w:r>
    </w:p>
    <w:bookmarkEnd w:id="106"/>
    <w:bookmarkStart w:name="z138" w:id="107"/>
    <w:p>
      <w:pPr>
        <w:spacing w:after="0"/>
        <w:ind w:left="0"/>
        <w:jc w:val="both"/>
      </w:pPr>
      <w:r>
        <w:rPr>
          <w:rFonts w:ascii="Times New Roman"/>
          <w:b w:val="false"/>
          <w:i w:val="false"/>
          <w:color w:val="000000"/>
          <w:sz w:val="28"/>
        </w:rPr>
        <w:t>
      9) дата и время, по состоянию на которые составлен список акционеров.</w:t>
      </w:r>
    </w:p>
    <w:bookmarkEnd w:id="107"/>
    <w:bookmarkStart w:name="z139" w:id="108"/>
    <w:p>
      <w:pPr>
        <w:spacing w:after="0"/>
        <w:ind w:left="0"/>
        <w:jc w:val="both"/>
      </w:pPr>
      <w:r>
        <w:rPr>
          <w:rFonts w:ascii="Times New Roman"/>
          <w:b w:val="false"/>
          <w:i w:val="false"/>
          <w:color w:val="000000"/>
          <w:sz w:val="28"/>
        </w:rPr>
        <w:t xml:space="preserve">
      Список акционеров для начисления доходов по ценным бумагам составляется согласно своду правил центрального депозитария и содержит сведения о банковских реквизитах акционеров и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 наличии этих сведений у центрального депозитария.</w:t>
      </w:r>
    </w:p>
    <w:bookmarkEnd w:id="108"/>
    <w:bookmarkStart w:name="z140" w:id="109"/>
    <w:p>
      <w:pPr>
        <w:spacing w:after="0"/>
        <w:ind w:left="0"/>
        <w:jc w:val="both"/>
      </w:pPr>
      <w:r>
        <w:rPr>
          <w:rFonts w:ascii="Times New Roman"/>
          <w:b w:val="false"/>
          <w:i w:val="false"/>
          <w:color w:val="000000"/>
          <w:sz w:val="28"/>
        </w:rPr>
        <w:t xml:space="preserve">
      В список акционеров с указанием их конечных собственников включается информация, полученная центральным депозитарием в ответ на запрос, отправленный в соответствии с пунктом 53-1 </w:t>
      </w:r>
      <w:r>
        <w:rPr>
          <w:rFonts w:ascii="Times New Roman"/>
          <w:b w:val="false"/>
          <w:i w:val="false"/>
          <w:color w:val="000000"/>
          <w:sz w:val="28"/>
        </w:rPr>
        <w:t>Правил № 210</w:t>
      </w:r>
      <w:r>
        <w:rPr>
          <w:rFonts w:ascii="Times New Roman"/>
          <w:b w:val="false"/>
          <w:i w:val="false"/>
          <w:color w:val="000000"/>
          <w:sz w:val="28"/>
        </w:rPr>
        <w:t xml:space="preserve"> либо те сведения, которые имеются в системе учета центрального депозитария, в случае неполучения им информации в ответ на указанный запрос в установленные сроки.</w:t>
      </w:r>
    </w:p>
    <w:bookmarkEnd w:id="109"/>
    <w:bookmarkStart w:name="z141" w:id="110"/>
    <w:p>
      <w:pPr>
        <w:spacing w:after="0"/>
        <w:ind w:left="0"/>
        <w:jc w:val="both"/>
      </w:pPr>
      <w:r>
        <w:rPr>
          <w:rFonts w:ascii="Times New Roman"/>
          <w:b w:val="false"/>
          <w:i w:val="false"/>
          <w:color w:val="000000"/>
          <w:sz w:val="28"/>
        </w:rPr>
        <w:t>
      В список акционеров для иных целей дополнительно включается информация, запрашиваемая эмитентом.</w:t>
      </w:r>
    </w:p>
    <w:bookmarkEnd w:id="110"/>
    <w:bookmarkStart w:name="z142" w:id="111"/>
    <w:p>
      <w:pPr>
        <w:spacing w:after="0"/>
        <w:ind w:left="0"/>
        <w:jc w:val="both"/>
      </w:pPr>
      <w:r>
        <w:rPr>
          <w:rFonts w:ascii="Times New Roman"/>
          <w:b w:val="false"/>
          <w:i w:val="false"/>
          <w:color w:val="000000"/>
          <w:sz w:val="28"/>
        </w:rPr>
        <w:t>
      Список акционеров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44" w:id="112"/>
    <w:p>
      <w:pPr>
        <w:spacing w:after="0"/>
        <w:ind w:left="0"/>
        <w:jc w:val="both"/>
      </w:pPr>
      <w:r>
        <w:rPr>
          <w:rFonts w:ascii="Times New Roman"/>
          <w:b w:val="false"/>
          <w:i w:val="false"/>
          <w:color w:val="000000"/>
          <w:sz w:val="28"/>
        </w:rPr>
        <w:t>
      "94. За исключением случаев, предусмотренных частями второй, третьей и четвертой настоящего пункта, выдача реестра держателей ценных бумаг или списка акционеров осуществляется центральным депозитарием в срок не позднее двадцати четырех часов с момента получения от эмитента приказа на выдачу реестра держателей ценных бумаг или списка акционеров при условии, что приказ подается не ранее даты, на которую составляется реестр держателей ценных бумаг или список акционеров.</w:t>
      </w:r>
    </w:p>
    <w:bookmarkEnd w:id="112"/>
    <w:bookmarkStart w:name="z145" w:id="113"/>
    <w:p>
      <w:pPr>
        <w:spacing w:after="0"/>
        <w:ind w:left="0"/>
        <w:jc w:val="both"/>
      </w:pPr>
      <w:r>
        <w:rPr>
          <w:rFonts w:ascii="Times New Roman"/>
          <w:b w:val="false"/>
          <w:i w:val="false"/>
          <w:color w:val="000000"/>
          <w:sz w:val="28"/>
        </w:rPr>
        <w:t xml:space="preserve">
      Если центральный депозитарий направлял номинальным держателям запросы о раскрытии сведений об их клиентах в соответствии с пунктом 52 </w:t>
      </w:r>
      <w:r>
        <w:rPr>
          <w:rFonts w:ascii="Times New Roman"/>
          <w:b w:val="false"/>
          <w:i w:val="false"/>
          <w:color w:val="000000"/>
          <w:sz w:val="28"/>
        </w:rPr>
        <w:t>Правил № 210</w:t>
      </w:r>
      <w:r>
        <w:rPr>
          <w:rFonts w:ascii="Times New Roman"/>
          <w:b w:val="false"/>
          <w:i w:val="false"/>
          <w:color w:val="000000"/>
          <w:sz w:val="28"/>
        </w:rPr>
        <w:t>,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 ценные бумаги которых находятся в номинальном держании, осуществляется центральным депозитарием в срок не позднее 15 (пятнадцати) рабочих дней с даты получения соответствующего приказа эмитента или запроса уполномоченного органа.</w:t>
      </w:r>
    </w:p>
    <w:bookmarkEnd w:id="113"/>
    <w:bookmarkStart w:name="z146" w:id="114"/>
    <w:p>
      <w:pPr>
        <w:spacing w:after="0"/>
        <w:ind w:left="0"/>
        <w:jc w:val="both"/>
      </w:pPr>
      <w:r>
        <w:rPr>
          <w:rFonts w:ascii="Times New Roman"/>
          <w:b w:val="false"/>
          <w:i w:val="false"/>
          <w:color w:val="000000"/>
          <w:sz w:val="28"/>
        </w:rPr>
        <w:t xml:space="preserve">
      Если центральный депозитарий направлял запросы о раскрытии сведений о конечных собственниках ценных бумаг в соответствии с пунктом 53-1 </w:t>
      </w:r>
      <w:r>
        <w:rPr>
          <w:rFonts w:ascii="Times New Roman"/>
          <w:b w:val="false"/>
          <w:i w:val="false"/>
          <w:color w:val="000000"/>
          <w:sz w:val="28"/>
        </w:rPr>
        <w:t>Правил № 210</w:t>
      </w:r>
      <w:r>
        <w:rPr>
          <w:rFonts w:ascii="Times New Roman"/>
          <w:b w:val="false"/>
          <w:i w:val="false"/>
          <w:color w:val="000000"/>
          <w:sz w:val="28"/>
        </w:rPr>
        <w:t>, выдача списка акционеров с указанием их конечных собственников осуществляется центральным депозитарием в срок не позднее 15 (пятнадцати) рабочих дней с даты получения запроса уполномоченного органа или эмитента на предоставление указанного списка.</w:t>
      </w:r>
    </w:p>
    <w:bookmarkEnd w:id="114"/>
    <w:bookmarkStart w:name="z147" w:id="115"/>
    <w:p>
      <w:pPr>
        <w:spacing w:after="0"/>
        <w:ind w:left="0"/>
        <w:jc w:val="both"/>
      </w:pPr>
      <w:r>
        <w:rPr>
          <w:rFonts w:ascii="Times New Roman"/>
          <w:b w:val="false"/>
          <w:i w:val="false"/>
          <w:color w:val="000000"/>
          <w:sz w:val="28"/>
        </w:rPr>
        <w:t>
      Если в запросе эмитента указана будущая дата формирования списка или реестра или иной информации об акционерах, срок отсчитывается с даты на которую составляется реестр держателей ценных бумаг или список акционеров.".</w:t>
      </w:r>
    </w:p>
    <w:bookmarkEnd w:id="115"/>
    <w:bookmarkStart w:name="z148" w:id="116"/>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17920) следующие изменение и дополнение:</w:t>
      </w:r>
    </w:p>
    <w:bookmarkEnd w:id="116"/>
    <w:bookmarkStart w:name="z149"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центрального депозитария, утвержденных указанным постановлением: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51" w:id="118"/>
    <w:p>
      <w:pPr>
        <w:spacing w:after="0"/>
        <w:ind w:left="0"/>
        <w:jc w:val="both"/>
      </w:pPr>
      <w:r>
        <w:rPr>
          <w:rFonts w:ascii="Times New Roman"/>
          <w:b w:val="false"/>
          <w:i w:val="false"/>
          <w:color w:val="000000"/>
          <w:sz w:val="28"/>
        </w:rPr>
        <w:t>
      "15. Учет финансовых инструментов, за исключением денег, клиентов центрального депозитария осуществляется отдельно от финансовых инструментов, принадлежащих самому центральному депозитарию, на забалансовых счетах.".</w:t>
      </w:r>
    </w:p>
    <w:bookmarkEnd w:id="118"/>
    <w:bookmarkStart w:name="z152" w:id="119"/>
    <w:p>
      <w:pPr>
        <w:spacing w:after="0"/>
        <w:ind w:left="0"/>
        <w:jc w:val="both"/>
      </w:pPr>
      <w:r>
        <w:rPr>
          <w:rFonts w:ascii="Times New Roman"/>
          <w:b w:val="false"/>
          <w:i w:val="false"/>
          <w:color w:val="000000"/>
          <w:sz w:val="28"/>
        </w:rPr>
        <w:t>
      дополнить пунктом 31-1 следующего содержания:</w:t>
      </w:r>
    </w:p>
    <w:bookmarkEnd w:id="119"/>
    <w:bookmarkStart w:name="z153" w:id="120"/>
    <w:p>
      <w:pPr>
        <w:spacing w:after="0"/>
        <w:ind w:left="0"/>
        <w:jc w:val="both"/>
      </w:pPr>
      <w:r>
        <w:rPr>
          <w:rFonts w:ascii="Times New Roman"/>
          <w:b w:val="false"/>
          <w:i w:val="false"/>
          <w:color w:val="000000"/>
          <w:sz w:val="28"/>
        </w:rPr>
        <w:t>
      "31-1. Договором с клиентом может быть предусмотрено получение в собственность центральным депозитарием дохода от операций, определенных данным договором.".</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развития</w:t>
            </w:r>
            <w:r>
              <w:br/>
            </w:r>
            <w:r>
              <w:rPr>
                <w:rFonts w:ascii="Times New Roman"/>
                <w:b w:val="false"/>
                <w:i w:val="false"/>
                <w:color w:val="000000"/>
                <w:sz w:val="20"/>
              </w:rPr>
              <w:t>рынка ценных бумаг,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документам</w:t>
            </w:r>
            <w:r>
              <w:br/>
            </w:r>
            <w:r>
              <w:rPr>
                <w:rFonts w:ascii="Times New Roman"/>
                <w:b w:val="false"/>
                <w:i w:val="false"/>
                <w:color w:val="000000"/>
                <w:sz w:val="20"/>
              </w:rPr>
              <w:t>для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w:t>
            </w:r>
          </w:p>
        </w:tc>
      </w:tr>
    </w:tbl>
    <w:bookmarkStart w:name="z156" w:id="121"/>
    <w:p>
      <w:pPr>
        <w:spacing w:after="0"/>
        <w:ind w:left="0"/>
        <w:jc w:val="both"/>
      </w:pPr>
      <w:r>
        <w:rPr>
          <w:rFonts w:ascii="Times New Roman"/>
          <w:b w:val="false"/>
          <w:i w:val="false"/>
          <w:color w:val="000000"/>
          <w:sz w:val="28"/>
        </w:rPr>
        <w:t>
      Структура частного меморандума</w:t>
      </w:r>
    </w:p>
    <w:bookmarkEnd w:id="121"/>
    <w:bookmarkStart w:name="z157" w:id="122"/>
    <w:p>
      <w:pPr>
        <w:spacing w:after="0"/>
        <w:ind w:left="0"/>
        <w:jc w:val="both"/>
      </w:pPr>
      <w:r>
        <w:rPr>
          <w:rFonts w:ascii="Times New Roman"/>
          <w:b w:val="false"/>
          <w:i w:val="false"/>
          <w:color w:val="000000"/>
          <w:sz w:val="28"/>
        </w:rPr>
        <w:t>
      Наименование документа: "Частный меморандум"</w:t>
      </w:r>
    </w:p>
    <w:bookmarkEnd w:id="122"/>
    <w:bookmarkStart w:name="z158" w:id="123"/>
    <w:p>
      <w:pPr>
        <w:spacing w:after="0"/>
        <w:ind w:left="0"/>
        <w:jc w:val="both"/>
      </w:pPr>
      <w:r>
        <w:rPr>
          <w:rFonts w:ascii="Times New Roman"/>
          <w:b w:val="false"/>
          <w:i w:val="false"/>
          <w:color w:val="000000"/>
          <w:sz w:val="28"/>
        </w:rPr>
        <w:t>
      Запись: "Государственная регистрация выпуска негосударственных облигаций уполномоченным органом не означает предоставление каких-либо рекомендаций инвесторам относительно приобретения негосударственных облигаций, описанных в частном меморандуме, и не подтверждает достоверность информации, содержащейся в данном документе.</w:t>
      </w:r>
    </w:p>
    <w:bookmarkEnd w:id="123"/>
    <w:bookmarkStart w:name="z159" w:id="124"/>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размещаемых негосударственных облигаций.".</w:t>
      </w:r>
    </w:p>
    <w:bookmarkEnd w:id="124"/>
    <w:bookmarkStart w:name="z160" w:id="125"/>
    <w:p>
      <w:pPr>
        <w:spacing w:after="0"/>
        <w:ind w:left="0"/>
        <w:jc w:val="both"/>
      </w:pPr>
      <w:r>
        <w:rPr>
          <w:rFonts w:ascii="Times New Roman"/>
          <w:b w:val="false"/>
          <w:i w:val="false"/>
          <w:color w:val="000000"/>
          <w:sz w:val="28"/>
        </w:rPr>
        <w:t>
      1. Полное и сокращенное наименование эмитента на казахском, русском и английском (при наличии) языках.</w:t>
      </w:r>
    </w:p>
    <w:bookmarkEnd w:id="125"/>
    <w:bookmarkStart w:name="z161" w:id="126"/>
    <w:p>
      <w:pPr>
        <w:spacing w:after="0"/>
        <w:ind w:left="0"/>
        <w:jc w:val="both"/>
      </w:pPr>
      <w:r>
        <w:rPr>
          <w:rFonts w:ascii="Times New Roman"/>
          <w:b w:val="false"/>
          <w:i w:val="false"/>
          <w:color w:val="000000"/>
          <w:sz w:val="28"/>
        </w:rPr>
        <w:t>
      2. Бизнес-идентификационный номер эмитента.</w:t>
      </w:r>
    </w:p>
    <w:bookmarkEnd w:id="126"/>
    <w:bookmarkStart w:name="z162" w:id="127"/>
    <w:p>
      <w:pPr>
        <w:spacing w:after="0"/>
        <w:ind w:left="0"/>
        <w:jc w:val="both"/>
      </w:pPr>
      <w:r>
        <w:rPr>
          <w:rFonts w:ascii="Times New Roman"/>
          <w:b w:val="false"/>
          <w:i w:val="false"/>
          <w:color w:val="000000"/>
          <w:sz w:val="28"/>
        </w:rPr>
        <w:t>
      3. Сведения о выпуске облигаций:</w:t>
      </w:r>
    </w:p>
    <w:bookmarkEnd w:id="127"/>
    <w:bookmarkStart w:name="z163" w:id="128"/>
    <w:p>
      <w:pPr>
        <w:spacing w:after="0"/>
        <w:ind w:left="0"/>
        <w:jc w:val="both"/>
      </w:pPr>
      <w:r>
        <w:rPr>
          <w:rFonts w:ascii="Times New Roman"/>
          <w:b w:val="false"/>
          <w:i w:val="false"/>
          <w:color w:val="000000"/>
          <w:sz w:val="28"/>
        </w:rPr>
        <w:t>
      1) вид облигаций, количество облигаций и общий объем выпуска облигаций. В случае, если облигации являются облигациями без срока погашения, указываются сведения об этом;</w:t>
      </w:r>
    </w:p>
    <w:bookmarkEnd w:id="128"/>
    <w:bookmarkStart w:name="z164" w:id="129"/>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129"/>
    <w:bookmarkStart w:name="z165" w:id="130"/>
    <w:p>
      <w:pPr>
        <w:spacing w:after="0"/>
        <w:ind w:left="0"/>
        <w:jc w:val="both"/>
      </w:pPr>
      <w:r>
        <w:rPr>
          <w:rFonts w:ascii="Times New Roman"/>
          <w:b w:val="false"/>
          <w:i w:val="false"/>
          <w:color w:val="000000"/>
          <w:sz w:val="28"/>
        </w:rPr>
        <w:t>
      3) валюта номинальной стоимости облигации, платежа по основному долгу и (или) начисленному вознаграждению по облигациям;</w:t>
      </w:r>
    </w:p>
    <w:bookmarkEnd w:id="130"/>
    <w:bookmarkStart w:name="z166" w:id="131"/>
    <w:p>
      <w:pPr>
        <w:spacing w:after="0"/>
        <w:ind w:left="0"/>
        <w:jc w:val="both"/>
      </w:pPr>
      <w:r>
        <w:rPr>
          <w:rFonts w:ascii="Times New Roman"/>
          <w:b w:val="false"/>
          <w:i w:val="false"/>
          <w:color w:val="000000"/>
          <w:sz w:val="28"/>
        </w:rPr>
        <w:t>
      4) размер ставки основного вознаграждения по облигациям и дополнительного вознаграждения в случае его наличия.</w:t>
      </w:r>
    </w:p>
    <w:bookmarkEnd w:id="131"/>
    <w:bookmarkStart w:name="z167" w:id="132"/>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132"/>
    <w:bookmarkStart w:name="z168" w:id="133"/>
    <w:p>
      <w:pPr>
        <w:spacing w:after="0"/>
        <w:ind w:left="0"/>
        <w:jc w:val="both"/>
      </w:pPr>
      <w:r>
        <w:rPr>
          <w:rFonts w:ascii="Times New Roman"/>
          <w:b w:val="false"/>
          <w:i w:val="false"/>
          <w:color w:val="000000"/>
          <w:sz w:val="28"/>
        </w:rPr>
        <w:t>
      В случае выплаты вознаграждения и номинальной стоимости при погашении облигаций иными имущественными правами, приводится описание этих прав, способов обеспечения их сохранности, порядка оценки и лиц, правомочных осуществлять оценку указанных прав, а также порядка перехода этих прав;</w:t>
      </w:r>
    </w:p>
    <w:bookmarkEnd w:id="133"/>
    <w:bookmarkStart w:name="z169" w:id="134"/>
    <w:p>
      <w:pPr>
        <w:spacing w:after="0"/>
        <w:ind w:left="0"/>
        <w:jc w:val="both"/>
      </w:pPr>
      <w:r>
        <w:rPr>
          <w:rFonts w:ascii="Times New Roman"/>
          <w:b w:val="false"/>
          <w:i w:val="false"/>
          <w:color w:val="000000"/>
          <w:sz w:val="28"/>
        </w:rPr>
        <w:t>
      5) порядок и условия выплаты вознаграждения по облигациям с указанием периодичности выплаты вознаграждения и (или) даты выплаты вознаграждения и способа получения вознаграждения;</w:t>
      </w:r>
    </w:p>
    <w:bookmarkEnd w:id="134"/>
    <w:bookmarkStart w:name="z170" w:id="135"/>
    <w:p>
      <w:pPr>
        <w:spacing w:after="0"/>
        <w:ind w:left="0"/>
        <w:jc w:val="both"/>
      </w:pPr>
      <w:r>
        <w:rPr>
          <w:rFonts w:ascii="Times New Roman"/>
          <w:b w:val="false"/>
          <w:i w:val="false"/>
          <w:color w:val="000000"/>
          <w:sz w:val="28"/>
        </w:rPr>
        <w:t>
      6) дата начала и срок обращения облигаций (в случае выпуска облигаций без срока погашения срок обращения не указывается);</w:t>
      </w:r>
    </w:p>
    <w:bookmarkEnd w:id="135"/>
    <w:bookmarkStart w:name="z171" w:id="136"/>
    <w:p>
      <w:pPr>
        <w:spacing w:after="0"/>
        <w:ind w:left="0"/>
        <w:jc w:val="both"/>
      </w:pPr>
      <w:r>
        <w:rPr>
          <w:rFonts w:ascii="Times New Roman"/>
          <w:b w:val="false"/>
          <w:i w:val="false"/>
          <w:color w:val="000000"/>
          <w:sz w:val="28"/>
        </w:rPr>
        <w:t>
      7) дата и способ погашения облигаций (не заполняется в случае выпуска облигаций без срока погашения);</w:t>
      </w:r>
    </w:p>
    <w:bookmarkEnd w:id="136"/>
    <w:bookmarkStart w:name="z172" w:id="137"/>
    <w:p>
      <w:pPr>
        <w:spacing w:after="0"/>
        <w:ind w:left="0"/>
        <w:jc w:val="both"/>
      </w:pPr>
      <w:r>
        <w:rPr>
          <w:rFonts w:ascii="Times New Roman"/>
          <w:b w:val="false"/>
          <w:i w:val="false"/>
          <w:color w:val="000000"/>
          <w:sz w:val="28"/>
        </w:rPr>
        <w:t>
      8) рынок, на котором планируется обращение облигаций (организованный и (или) неорганизованный рынок ценных бумаг).</w:t>
      </w:r>
    </w:p>
    <w:bookmarkEnd w:id="137"/>
    <w:bookmarkStart w:name="z173" w:id="138"/>
    <w:p>
      <w:pPr>
        <w:spacing w:after="0"/>
        <w:ind w:left="0"/>
        <w:jc w:val="both"/>
      </w:pPr>
      <w:r>
        <w:rPr>
          <w:rFonts w:ascii="Times New Roman"/>
          <w:b w:val="false"/>
          <w:i w:val="false"/>
          <w:color w:val="000000"/>
          <w:sz w:val="28"/>
        </w:rPr>
        <w:t>
      4. Порядок и условия досрочного погашения облигаций.</w:t>
      </w:r>
    </w:p>
    <w:bookmarkEnd w:id="138"/>
    <w:bookmarkStart w:name="z174" w:id="139"/>
    <w:p>
      <w:pPr>
        <w:spacing w:after="0"/>
        <w:ind w:left="0"/>
        <w:jc w:val="both"/>
      </w:pPr>
      <w:r>
        <w:rPr>
          <w:rFonts w:ascii="Times New Roman"/>
          <w:b w:val="false"/>
          <w:i w:val="false"/>
          <w:color w:val="000000"/>
          <w:sz w:val="28"/>
        </w:rPr>
        <w:t>
      В случае если предусматривается возможность досрочного погашения облигаций, указываются стоимость (порядок определения стоимости), порядок и условия досрочного погашения облигаций, 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 порядок раскрытия эмитентом информации об условиях и итогах досрочного погашения облигаций, а также иные условия досрочного погашения облигаций, предусмотренные решением о выпуске облигаций, в зависимости от того, осуществляется ли досрочное погашение по усмотрению эмитента или по требованию владельцев облигаций.</w:t>
      </w:r>
    </w:p>
    <w:bookmarkEnd w:id="139"/>
    <w:bookmarkStart w:name="z175" w:id="140"/>
    <w:p>
      <w:pPr>
        <w:spacing w:after="0"/>
        <w:ind w:left="0"/>
        <w:jc w:val="both"/>
      </w:pPr>
      <w:r>
        <w:rPr>
          <w:rFonts w:ascii="Times New Roman"/>
          <w:b w:val="false"/>
          <w:i w:val="false"/>
          <w:color w:val="000000"/>
          <w:sz w:val="28"/>
        </w:rPr>
        <w:t>
      В случае если возможность досрочного погашения облигаций эмитентом не предусматривается, указывается на это обстоятельство.</w:t>
      </w:r>
    </w:p>
    <w:bookmarkEnd w:id="140"/>
    <w:bookmarkStart w:name="z176" w:id="141"/>
    <w:p>
      <w:pPr>
        <w:spacing w:after="0"/>
        <w:ind w:left="0"/>
        <w:jc w:val="both"/>
      </w:pPr>
      <w:r>
        <w:rPr>
          <w:rFonts w:ascii="Times New Roman"/>
          <w:b w:val="false"/>
          <w:i w:val="false"/>
          <w:color w:val="000000"/>
          <w:sz w:val="28"/>
        </w:rPr>
        <w:t>
      5. При выпуске облигаций специальной финансовой компании при проектном финансировании дополнительно указываются:</w:t>
      </w:r>
    </w:p>
    <w:bookmarkEnd w:id="141"/>
    <w:bookmarkStart w:name="z177" w:id="142"/>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142"/>
    <w:bookmarkStart w:name="z178" w:id="143"/>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их полномочиях;</w:t>
      </w:r>
    </w:p>
    <w:bookmarkEnd w:id="143"/>
    <w:bookmarkStart w:name="z179" w:id="144"/>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144"/>
    <w:bookmarkStart w:name="z180" w:id="145"/>
    <w:p>
      <w:pPr>
        <w:spacing w:after="0"/>
        <w:ind w:left="0"/>
        <w:jc w:val="both"/>
      </w:pPr>
      <w:r>
        <w:rPr>
          <w:rFonts w:ascii="Times New Roman"/>
          <w:b w:val="false"/>
          <w:i w:val="false"/>
          <w:color w:val="000000"/>
          <w:sz w:val="28"/>
        </w:rPr>
        <w:t>
      4)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145"/>
    <w:bookmarkStart w:name="z181" w:id="146"/>
    <w:p>
      <w:pPr>
        <w:spacing w:after="0"/>
        <w:ind w:left="0"/>
        <w:jc w:val="both"/>
      </w:pPr>
      <w:r>
        <w:rPr>
          <w:rFonts w:ascii="Times New Roman"/>
          <w:b w:val="false"/>
          <w:i w:val="false"/>
          <w:color w:val="000000"/>
          <w:sz w:val="28"/>
        </w:rPr>
        <w:t>
      5)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46"/>
    <w:bookmarkStart w:name="z182" w:id="147"/>
    <w:p>
      <w:pPr>
        <w:spacing w:after="0"/>
        <w:ind w:left="0"/>
        <w:jc w:val="both"/>
      </w:pPr>
      <w:r>
        <w:rPr>
          <w:rFonts w:ascii="Times New Roman"/>
          <w:b w:val="false"/>
          <w:i w:val="false"/>
          <w:color w:val="000000"/>
          <w:sz w:val="28"/>
        </w:rPr>
        <w:t>
      6. При выпуске облигаций специальной финансовой компании при секьюритизации дополнительно указываются:</w:t>
      </w:r>
    </w:p>
    <w:bookmarkEnd w:id="147"/>
    <w:bookmarkStart w:name="z183" w:id="148"/>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148"/>
    <w:bookmarkStart w:name="z184" w:id="149"/>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149"/>
    <w:bookmarkStart w:name="z185" w:id="150"/>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150"/>
    <w:bookmarkStart w:name="z186" w:id="151"/>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151"/>
    <w:bookmarkStart w:name="z187" w:id="152"/>
    <w:p>
      <w:pPr>
        <w:spacing w:after="0"/>
        <w:ind w:left="0"/>
        <w:jc w:val="both"/>
      </w:pPr>
      <w:r>
        <w:rPr>
          <w:rFonts w:ascii="Times New Roman"/>
          <w:b w:val="false"/>
          <w:i w:val="false"/>
          <w:color w:val="000000"/>
          <w:sz w:val="28"/>
        </w:rPr>
        <w:t>
      5) критерии однородности прав требований;</w:t>
      </w:r>
    </w:p>
    <w:bookmarkEnd w:id="152"/>
    <w:bookmarkStart w:name="z188" w:id="153"/>
    <w:p>
      <w:pPr>
        <w:spacing w:after="0"/>
        <w:ind w:left="0"/>
        <w:jc w:val="both"/>
      </w:pPr>
      <w:r>
        <w:rPr>
          <w:rFonts w:ascii="Times New Roman"/>
          <w:b w:val="false"/>
          <w:i w:val="false"/>
          <w:color w:val="000000"/>
          <w:sz w:val="28"/>
        </w:rPr>
        <w:t>
      6)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153"/>
    <w:bookmarkStart w:name="z189" w:id="154"/>
    <w:p>
      <w:pPr>
        <w:spacing w:after="0"/>
        <w:ind w:left="0"/>
        <w:jc w:val="both"/>
      </w:pPr>
      <w:r>
        <w:rPr>
          <w:rFonts w:ascii="Times New Roman"/>
          <w:b w:val="false"/>
          <w:i w:val="false"/>
          <w:color w:val="000000"/>
          <w:sz w:val="28"/>
        </w:rPr>
        <w:t>
      7)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54"/>
    <w:bookmarkStart w:name="z190" w:id="155"/>
    <w:p>
      <w:pPr>
        <w:spacing w:after="0"/>
        <w:ind w:left="0"/>
        <w:jc w:val="both"/>
      </w:pPr>
      <w:r>
        <w:rPr>
          <w:rFonts w:ascii="Times New Roman"/>
          <w:b w:val="false"/>
          <w:i w:val="false"/>
          <w:color w:val="000000"/>
          <w:sz w:val="28"/>
        </w:rPr>
        <w:t>
      7. Сведения об имуществе эмитента, являющемся полным или частичным обеспечением обязательств по выпущенным облигациям:</w:t>
      </w:r>
    </w:p>
    <w:bookmarkEnd w:id="155"/>
    <w:bookmarkStart w:name="z191" w:id="156"/>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156"/>
    <w:bookmarkStart w:name="z192" w:id="157"/>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157"/>
    <w:bookmarkStart w:name="z193" w:id="158"/>
    <w:p>
      <w:pPr>
        <w:spacing w:after="0"/>
        <w:ind w:left="0"/>
        <w:jc w:val="both"/>
      </w:pPr>
      <w:r>
        <w:rPr>
          <w:rFonts w:ascii="Times New Roman"/>
          <w:b w:val="false"/>
          <w:i w:val="false"/>
          <w:color w:val="000000"/>
          <w:sz w:val="28"/>
        </w:rPr>
        <w:t>
      3) порядок обращения взыскания на предмет залога.</w:t>
      </w:r>
    </w:p>
    <w:bookmarkEnd w:id="158"/>
    <w:bookmarkStart w:name="z194" w:id="159"/>
    <w:p>
      <w:pPr>
        <w:spacing w:after="0"/>
        <w:ind w:left="0"/>
        <w:jc w:val="both"/>
      </w:pPr>
      <w:r>
        <w:rPr>
          <w:rFonts w:ascii="Times New Roman"/>
          <w:b w:val="false"/>
          <w:i w:val="false"/>
          <w:color w:val="000000"/>
          <w:sz w:val="28"/>
        </w:rPr>
        <w:t>
      8. Данные лица,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w:t>
      </w:r>
    </w:p>
    <w:bookmarkEnd w:id="159"/>
    <w:bookmarkStart w:name="z195" w:id="160"/>
    <w:p>
      <w:pPr>
        <w:spacing w:after="0"/>
        <w:ind w:left="0"/>
        <w:jc w:val="both"/>
      </w:pPr>
      <w:r>
        <w:rPr>
          <w:rFonts w:ascii="Times New Roman"/>
          <w:b w:val="false"/>
          <w:i w:val="false"/>
          <w:color w:val="000000"/>
          <w:sz w:val="28"/>
        </w:rPr>
        <w:t>
      9. Целевое назначение использования денег, полученных от размещения облигаций.</w:t>
      </w:r>
    </w:p>
    <w:bookmarkEnd w:id="160"/>
    <w:bookmarkStart w:name="z196" w:id="161"/>
    <w:p>
      <w:pPr>
        <w:spacing w:after="0"/>
        <w:ind w:left="0"/>
        <w:jc w:val="both"/>
      </w:pPr>
      <w:r>
        <w:rPr>
          <w:rFonts w:ascii="Times New Roman"/>
          <w:b w:val="false"/>
          <w:i w:val="false"/>
          <w:color w:val="000000"/>
          <w:sz w:val="28"/>
        </w:rPr>
        <w:t>
      Указываются конкретные цели использования денег, которые эмитент получит от размещения облигаций.</w:t>
      </w:r>
    </w:p>
    <w:bookmarkEnd w:id="161"/>
    <w:bookmarkStart w:name="z197" w:id="162"/>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162"/>
    <w:bookmarkStart w:name="z198" w:id="163"/>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163"/>
    <w:bookmarkStart w:name="z199" w:id="164"/>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164"/>
    <w:bookmarkStart w:name="z200" w:id="165"/>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165"/>
    <w:bookmarkStart w:name="z201" w:id="166"/>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166"/>
    <w:bookmarkStart w:name="z202" w:id="167"/>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167"/>
    <w:bookmarkStart w:name="z203" w:id="168"/>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168"/>
    <w:bookmarkStart w:name="z204" w:id="169"/>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169"/>
    <w:bookmarkStart w:name="z205" w:id="170"/>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170"/>
    <w:bookmarkStart w:name="z206" w:id="171"/>
    <w:p>
      <w:pPr>
        <w:spacing w:after="0"/>
        <w:ind w:left="0"/>
        <w:jc w:val="both"/>
      </w:pPr>
      <w:r>
        <w:rPr>
          <w:rFonts w:ascii="Times New Roman"/>
          <w:b w:val="false"/>
          <w:i w:val="false"/>
          <w:color w:val="000000"/>
          <w:sz w:val="28"/>
        </w:rPr>
        <w:t>
      методика расчета указанных показателей;</w:t>
      </w:r>
    </w:p>
    <w:bookmarkEnd w:id="171"/>
    <w:bookmarkStart w:name="z207" w:id="172"/>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172"/>
    <w:bookmarkStart w:name="z208" w:id="173"/>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173"/>
    <w:bookmarkStart w:name="z209" w:id="174"/>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174"/>
    <w:bookmarkStart w:name="z210" w:id="175"/>
    <w:p>
      <w:pPr>
        <w:spacing w:after="0"/>
        <w:ind w:left="0"/>
        <w:jc w:val="both"/>
      </w:pPr>
      <w:r>
        <w:rPr>
          <w:rFonts w:ascii="Times New Roman"/>
          <w:b w:val="false"/>
          <w:i w:val="false"/>
          <w:color w:val="000000"/>
          <w:sz w:val="28"/>
        </w:rPr>
        <w:t>
      10. Права, предоставляемые держателю облигаций.</w:t>
      </w:r>
    </w:p>
    <w:bookmarkEnd w:id="175"/>
    <w:bookmarkStart w:name="z211" w:id="176"/>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негосударственных облигаций без срока погашения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176"/>
    <w:bookmarkStart w:name="z212" w:id="177"/>
    <w:p>
      <w:pPr>
        <w:spacing w:after="0"/>
        <w:ind w:left="0"/>
        <w:jc w:val="both"/>
      </w:pPr>
      <w:r>
        <w:rPr>
          <w:rFonts w:ascii="Times New Roman"/>
          <w:b w:val="false"/>
          <w:i w:val="false"/>
          <w:color w:val="000000"/>
          <w:sz w:val="28"/>
        </w:rPr>
        <w:t>
      11.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