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10bcd" w14:textId="6910b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30 декабря 2014 года № 162 "Об утверждении Правил проведения религиоведческой экспертизы"</w:t>
      </w:r>
    </w:p>
    <w:p>
      <w:pPr>
        <w:spacing w:after="0"/>
        <w:ind w:left="0"/>
        <w:jc w:val="both"/>
      </w:pPr>
      <w:r>
        <w:rPr>
          <w:rFonts w:ascii="Times New Roman"/>
          <w:b w:val="false"/>
          <w:i w:val="false"/>
          <w:color w:val="000000"/>
          <w:sz w:val="28"/>
        </w:rPr>
        <w:t>Приказ Министра культуры и информации Республики Казахстан от 8 февраля 2024 года № 47-НҚ. Зарегистрирован в Министерстве юстиции Республики Казахстан 12 февраля 2024 года № 33993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30 декабря 2014 года № 162 "Об утверждении Правил проведения религиоведческой экспертизы" (зарегистрирован в Реестре государственной регистрации нормативных правовых актов за № 10184)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религиоведческой экспертизы,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Проведение религиоведческой экспертизы (далее – экспертиза) обеспечивается Комитетом по делам религий Министерства культуры и информации Республики Казахстан (далее – услугодатель).";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проведения религиоведческой экспертизы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0" w:id="4"/>
    <w:p>
      <w:pPr>
        <w:spacing w:after="0"/>
        <w:ind w:left="0"/>
        <w:jc w:val="both"/>
      </w:pPr>
      <w:r>
        <w:rPr>
          <w:rFonts w:ascii="Times New Roman"/>
          <w:b w:val="false"/>
          <w:i w:val="false"/>
          <w:color w:val="000000"/>
          <w:sz w:val="28"/>
        </w:rPr>
        <w:t>
      2. Комитету по делам религий Министерства культуры и информации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2"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информации Республики Казахстан;</w:t>
      </w:r>
    </w:p>
    <w:bookmarkEnd w:id="6"/>
    <w:bookmarkStart w:name="z13"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предоставление в Юридический департамент Министерства культуры и информации Республики Казахстан сведений об исполнении мероприятий, предусмотренных подпунктами 1) и 2) настоящего пункта.</w:t>
      </w:r>
    </w:p>
    <w:bookmarkEnd w:id="7"/>
    <w:bookmarkStart w:name="z14"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информации Республики Казахстан.</w:t>
      </w:r>
    </w:p>
    <w:bookmarkEnd w:id="8"/>
    <w:bookmarkStart w:name="z15"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информации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культуры</w:t>
            </w:r>
            <w:r>
              <w:br/>
            </w:r>
            <w:r>
              <w:rPr>
                <w:rFonts w:ascii="Times New Roman"/>
                <w:b w:val="false"/>
                <w:i w:val="false"/>
                <w:color w:val="000000"/>
                <w:sz w:val="20"/>
              </w:rPr>
              <w:t>и информации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2024 года № 47-НҚ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религиоведческой экспертизы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"Проведение религиоведческой экспертизы"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религий Министерства культуры и информации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Комитет по делам религий Министерства культуры и информации Республики Казахстан;</w:t>
            </w:r>
          </w:p>
          <w:p>
            <w:pPr>
              <w:spacing w:after="20"/>
              <w:ind w:left="20"/>
              <w:jc w:val="both"/>
            </w:pPr>
            <w:r>
              <w:rPr>
                <w:rFonts w:ascii="Times New Roman"/>
                <w:b w:val="false"/>
                <w:i w:val="false"/>
                <w:color w:val="000000"/>
                <w:sz w:val="20"/>
              </w:rPr>
              <w:t>2)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два (22)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о заключении экспертизы,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09.00 до 18.30 часов, за исключением выходных и праздничных дней, согласно трудовому законодательству Республики Казахстан с перерывом на обед с 13.00 до 14.30 часов;</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осуществляется с 09.00 часов до 17.30 часов с перерывом на обед с 13.00 часов до 14.30 часов.</w:t>
            </w:r>
          </w:p>
          <w:p>
            <w:pPr>
              <w:spacing w:after="20"/>
              <w:ind w:left="20"/>
              <w:jc w:val="both"/>
            </w:pPr>
            <w:r>
              <w:rPr>
                <w:rFonts w:ascii="Times New Roman"/>
                <w:b w:val="false"/>
                <w:i w:val="false"/>
                <w:color w:val="000000"/>
                <w:sz w:val="20"/>
              </w:rPr>
              <w:t>Прием заявления осуществляется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 www.mam.gov.kz, раздел "Государственные услуги";</w:t>
            </w:r>
          </w:p>
          <w:p>
            <w:pPr>
              <w:spacing w:after="20"/>
              <w:ind w:left="20"/>
              <w:jc w:val="both"/>
            </w:pPr>
            <w:r>
              <w:rPr>
                <w:rFonts w:ascii="Times New Roman"/>
                <w:b w:val="false"/>
                <w:i w:val="false"/>
                <w:color w:val="000000"/>
                <w:sz w:val="20"/>
              </w:rPr>
              <w:t>2) порталах: www.egov.kz,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w:t>
            </w:r>
          </w:p>
          <w:p>
            <w:pPr>
              <w:spacing w:after="20"/>
              <w:ind w:left="20"/>
              <w:jc w:val="both"/>
            </w:pPr>
            <w:r>
              <w:rPr>
                <w:rFonts w:ascii="Times New Roman"/>
                <w:b w:val="false"/>
                <w:i w:val="false"/>
                <w:color w:val="000000"/>
                <w:sz w:val="20"/>
              </w:rPr>
              <w:t>к услугодателю:</w:t>
            </w:r>
          </w:p>
          <w:p>
            <w:pPr>
              <w:spacing w:after="20"/>
              <w:ind w:left="20"/>
              <w:jc w:val="both"/>
            </w:pPr>
            <w:r>
              <w:rPr>
                <w:rFonts w:ascii="Times New Roman"/>
                <w:b w:val="false"/>
                <w:i w:val="false"/>
                <w:color w:val="000000"/>
                <w:sz w:val="20"/>
              </w:rPr>
              <w:t>1) заявление по форме согласно приложению 1 к настоящим Правилам проведения религиоведческой экспертизы;</w:t>
            </w:r>
          </w:p>
          <w:p>
            <w:pPr>
              <w:spacing w:after="20"/>
              <w:ind w:left="20"/>
              <w:jc w:val="both"/>
            </w:pPr>
            <w:r>
              <w:rPr>
                <w:rFonts w:ascii="Times New Roman"/>
                <w:b w:val="false"/>
                <w:i w:val="false"/>
                <w:color w:val="000000"/>
                <w:sz w:val="20"/>
              </w:rPr>
              <w:t>2) документ, удостоверяющий личность, либо электронный документ из сервиса цифровых документов – для физических лиц, или свидетельства либо справка о государственной регистрации (перерегистрации) религиозного объединения – для юридических лиц;</w:t>
            </w:r>
          </w:p>
          <w:p>
            <w:pPr>
              <w:spacing w:after="20"/>
              <w:ind w:left="20"/>
              <w:jc w:val="both"/>
            </w:pPr>
            <w:r>
              <w:rPr>
                <w:rFonts w:ascii="Times New Roman"/>
                <w:b w:val="false"/>
                <w:i w:val="false"/>
                <w:color w:val="000000"/>
                <w:sz w:val="20"/>
              </w:rPr>
              <w:t>3) электронная копия документа, подтверждающего поступление объекта экспертизы в библиотечные фонды организаций Республики Казахстан, либо копия заявления обращения за регистрацией миссионеров или религиозного объединения, либо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p>
            <w:pPr>
              <w:spacing w:after="20"/>
              <w:ind w:left="20"/>
              <w:jc w:val="both"/>
            </w:pPr>
            <w:r>
              <w:rPr>
                <w:rFonts w:ascii="Times New Roman"/>
                <w:b w:val="false"/>
                <w:i w:val="false"/>
                <w:color w:val="000000"/>
                <w:sz w:val="20"/>
              </w:rPr>
              <w:t>4) объекты экспертизы.</w:t>
            </w:r>
          </w:p>
          <w:p>
            <w:pPr>
              <w:spacing w:after="20"/>
              <w:ind w:left="20"/>
              <w:jc w:val="both"/>
            </w:pPr>
            <w:r>
              <w:rPr>
                <w:rFonts w:ascii="Times New Roman"/>
                <w:b w:val="false"/>
                <w:i w:val="false"/>
                <w:color w:val="000000"/>
                <w:sz w:val="20"/>
              </w:rPr>
              <w:t>В случае, если представленный материал на иностранном языке, то предоставляется нотариально засвидетельствованный перевод на казахском либо русском языке в соответствии со статьей 80 Закона Республики Казахстан "О нотариате".</w:t>
            </w:r>
          </w:p>
          <w:p>
            <w:pPr>
              <w:spacing w:after="20"/>
              <w:ind w:left="20"/>
              <w:jc w:val="both"/>
            </w:pPr>
            <w:r>
              <w:rPr>
                <w:rFonts w:ascii="Times New Roman"/>
                <w:b w:val="false"/>
                <w:i w:val="false"/>
                <w:color w:val="000000"/>
                <w:sz w:val="20"/>
              </w:rPr>
              <w:t>Объект предоставляется комплектным, без дефектов и повреждений.</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в форме электронного документа, подписанный электронной цифровой подписью (далее - ЭЦП) услугополучателя;</w:t>
            </w:r>
          </w:p>
          <w:p>
            <w:pPr>
              <w:spacing w:after="20"/>
              <w:ind w:left="20"/>
              <w:jc w:val="both"/>
            </w:pPr>
            <w:r>
              <w:rPr>
                <w:rFonts w:ascii="Times New Roman"/>
                <w:b w:val="false"/>
                <w:i w:val="false"/>
                <w:color w:val="000000"/>
                <w:sz w:val="20"/>
              </w:rPr>
              <w:t>2) электронная копия документа, подтверждающего поступление объекта экспертизы в библиотечные фонды организаций Республики Казахстан, либо электронная копия заявления обращения за регистрацией миссионеров или религиозного объединения, либо электронная копия документа от руководителя религиозного объединения или лица исполняющего его обязанности, подтверждающего ввоз на территорию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