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7250c" w14:textId="5b725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экологии, геологии и природных ресурсов Республики Казахстан от 9 августа 2021 года № 319 "Об утверждении Правил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w:t>
      </w:r>
    </w:p>
    <w:p>
      <w:pPr>
        <w:spacing w:after="0"/>
        <w:ind w:left="0"/>
        <w:jc w:val="both"/>
      </w:pPr>
      <w:r>
        <w:rPr>
          <w:rFonts w:ascii="Times New Roman"/>
          <w:b w:val="false"/>
          <w:i w:val="false"/>
          <w:color w:val="000000"/>
          <w:sz w:val="28"/>
        </w:rPr>
        <w:t>Приказ Министра экологии и природных ресурсов Республики Казахстан от 15 февраля 2024 года № 31. Зарегистрирован в Министерстве юстиции Республики Казахстан 15 февраля 2024 года № 34002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экологии, геологии и природных ресурсов Республики Казахстан от 9 августа 2021 года № 319 "Об утверждении Правил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 (зарегистрирован в Реестре государственной регистрации нормативных правовых актов за № 23928)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7</w:t>
      </w:r>
      <w:r>
        <w:rPr>
          <w:rFonts w:ascii="Times New Roman"/>
          <w:b w:val="false"/>
          <w:i w:val="false"/>
          <w:color w:val="000000"/>
          <w:sz w:val="28"/>
        </w:rPr>
        <w:t xml:space="preserve"> к Правилам выдачи экологических разрешений, представления декларации о воздействии на окружающую среду, а также формы бланков экологического разрешения на воздействие и порядка их заполнения,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форме</w:t>
      </w:r>
      <w:r>
        <w:rPr>
          <w:rFonts w:ascii="Times New Roman"/>
          <w:b w:val="false"/>
          <w:i w:val="false"/>
          <w:color w:val="000000"/>
          <w:sz w:val="28"/>
        </w:rPr>
        <w:t xml:space="preserve"> заявления на получение экологического разрешения на воздействие для объектов I и II категории: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9" w:id="4"/>
    <w:p>
      <w:pPr>
        <w:spacing w:after="0"/>
        <w:ind w:left="0"/>
        <w:jc w:val="left"/>
      </w:pPr>
      <w:r>
        <w:rPr>
          <w:rFonts w:ascii="Times New Roman"/>
          <w:b/>
          <w:i w:val="false"/>
          <w:color w:val="000000"/>
        </w:rPr>
        <w:t xml:space="preserve"> Таблица 4. Лимиты накопления отходов</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образования отходов, тонн/год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накопленных отходов на существующее положение, тонн/год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подлежащий повторному использованию, переработке, тонн/год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подлежащий передаче сторонним организациям, тонн/год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накопления отходов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Лимиты накопления отходов, тонн/год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 по площадкам: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отходы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Неопасные отходы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"Зеркальные отходы"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отходы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Неопасные отходы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Зеркальные отходы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 w:id="5"/>
    <w:p>
      <w:pPr>
        <w:spacing w:after="0"/>
        <w:ind w:left="0"/>
        <w:jc w:val="left"/>
      </w:pPr>
      <w:r>
        <w:rPr>
          <w:rFonts w:ascii="Times New Roman"/>
          <w:b/>
          <w:i w:val="false"/>
          <w:color w:val="000000"/>
        </w:rPr>
        <w:t xml:space="preserve"> Таблица 5. Лимиты захоронения отходов</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образования отходов, тонн/год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захороненных отходов на существующее положение, тонн/год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подлежащий захоронению, тонн/год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накопления отходов, тонн/год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Лимиты накопления отходов, тонн/год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 по площадкам: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Неопасные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Зеркальные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Неопасные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"Зеркальные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Примечания:</w:t>
      </w:r>
    </w:p>
    <w:bookmarkStart w:name="z12" w:id="6"/>
    <w:p>
      <w:pPr>
        <w:spacing w:after="0"/>
        <w:ind w:left="0"/>
        <w:jc w:val="both"/>
      </w:pPr>
      <w:r>
        <w:rPr>
          <w:rFonts w:ascii="Times New Roman"/>
          <w:b w:val="false"/>
          <w:i w:val="false"/>
          <w:color w:val="000000"/>
          <w:sz w:val="28"/>
        </w:rPr>
        <w:t>
      1. Таблицы 2 – 6 заявки на получение экологического разрешения заполняются в виде итоговых данных всего производственного объекта и с указанием данных по каждой промышленной площадке для выбросов, сбросов, накопления и захоронения отходов, размещения серы.";</w:t>
      </w:r>
    </w:p>
    <w:bookmarkEnd w:id="6"/>
    <w:bookmarkStart w:name="z13"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8</w:t>
      </w:r>
      <w:r>
        <w:rPr>
          <w:rFonts w:ascii="Times New Roman"/>
          <w:b w:val="false"/>
          <w:i w:val="false"/>
          <w:color w:val="000000"/>
          <w:sz w:val="28"/>
        </w:rPr>
        <w:t xml:space="preserve"> к Правилам выдачи экологических разрешений, представления декларации о воздействии на окружающую среду, а также формы бланков экологического разрешения на воздействие и порядка их заполнения, утвержденных указанным приказом:</w:t>
      </w:r>
    </w:p>
    <w:bookmarkEnd w:id="7"/>
    <w:bookmarkStart w:name="z14"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основных требований к оказанию государственной услуги</w:t>
      </w:r>
    </w:p>
    <w:bookmarkEnd w:id="8"/>
    <w:bookmarkStart w:name="z15" w:id="9"/>
    <w:p>
      <w:pPr>
        <w:spacing w:after="0"/>
        <w:ind w:left="0"/>
        <w:jc w:val="both"/>
      </w:pPr>
      <w:r>
        <w:rPr>
          <w:rFonts w:ascii="Times New Roman"/>
          <w:b w:val="false"/>
          <w:i w:val="false"/>
          <w:color w:val="000000"/>
          <w:sz w:val="28"/>
        </w:rPr>
        <w:t>
      "Выдача экологического разрешения на воздействие для объектов I категории": строку, порядковый номер 8, изложить в следующей редакции:</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 при обращении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воздействие на строительство и(или) эксплуатацию выдается как вместе, так и отдельно.</w:t>
            </w:r>
          </w:p>
          <w:p>
            <w:pPr>
              <w:spacing w:after="20"/>
              <w:ind w:left="20"/>
              <w:jc w:val="both"/>
            </w:pPr>
            <w:r>
              <w:rPr>
                <w:rFonts w:ascii="Times New Roman"/>
                <w:b w:val="false"/>
                <w:i w:val="false"/>
                <w:color w:val="000000"/>
                <w:sz w:val="20"/>
              </w:rPr>
              <w:t>Для получения экологического разрешения на воздействие в отношении намечаемой деятельности – проектной документации по строительству объектов I предоставляются:</w:t>
            </w:r>
          </w:p>
          <w:p>
            <w:pPr>
              <w:spacing w:after="20"/>
              <w:ind w:left="20"/>
              <w:jc w:val="both"/>
            </w:pPr>
            <w:r>
              <w:rPr>
                <w:rFonts w:ascii="Times New Roman"/>
                <w:b w:val="false"/>
                <w:i w:val="false"/>
                <w:color w:val="000000"/>
                <w:sz w:val="20"/>
              </w:rPr>
              <w:t>1) заявление на получение экологического разрешения на воздействие для объектов I категории в электронном виде, удостоверенное электронной цифровой подписью (далее – ЭЦП) услугополучателя;</w:t>
            </w:r>
          </w:p>
          <w:p>
            <w:pPr>
              <w:spacing w:after="20"/>
              <w:ind w:left="20"/>
              <w:jc w:val="both"/>
            </w:pPr>
            <w:r>
              <w:rPr>
                <w:rFonts w:ascii="Times New Roman"/>
                <w:b w:val="false"/>
                <w:i w:val="false"/>
                <w:color w:val="000000"/>
                <w:sz w:val="20"/>
              </w:rPr>
              <w:t>2) проектная документация по строительству и (или) эксплуатации объектов I категории;</w:t>
            </w:r>
          </w:p>
          <w:p>
            <w:pPr>
              <w:spacing w:after="20"/>
              <w:ind w:left="20"/>
              <w:jc w:val="both"/>
            </w:pPr>
            <w:r>
              <w:rPr>
                <w:rFonts w:ascii="Times New Roman"/>
                <w:b w:val="false"/>
                <w:i w:val="false"/>
                <w:color w:val="000000"/>
                <w:sz w:val="20"/>
              </w:rPr>
              <w:t>3) проект нормативов эмиссий (для эксплуатации объекта);</w:t>
            </w:r>
          </w:p>
          <w:p>
            <w:pPr>
              <w:spacing w:after="20"/>
              <w:ind w:left="20"/>
              <w:jc w:val="both"/>
            </w:pPr>
            <w:r>
              <w:rPr>
                <w:rFonts w:ascii="Times New Roman"/>
                <w:b w:val="false"/>
                <w:i w:val="false"/>
                <w:color w:val="000000"/>
                <w:sz w:val="20"/>
              </w:rPr>
              <w:t>4) проект программы управления отходами (для эксплуатации объекта);</w:t>
            </w:r>
          </w:p>
          <w:p>
            <w:pPr>
              <w:spacing w:after="20"/>
              <w:ind w:left="20"/>
              <w:jc w:val="both"/>
            </w:pPr>
            <w:r>
              <w:rPr>
                <w:rFonts w:ascii="Times New Roman"/>
                <w:b w:val="false"/>
                <w:i w:val="false"/>
                <w:color w:val="000000"/>
                <w:sz w:val="20"/>
              </w:rPr>
              <w:t>5) проект нормативов размещения серы в открытом виде на серных картах (при проведении операций по разведке и добыче углеводородов);</w:t>
            </w:r>
          </w:p>
          <w:p>
            <w:pPr>
              <w:spacing w:after="20"/>
              <w:ind w:left="20"/>
              <w:jc w:val="both"/>
            </w:pPr>
            <w:r>
              <w:rPr>
                <w:rFonts w:ascii="Times New Roman"/>
                <w:b w:val="false"/>
                <w:i w:val="false"/>
                <w:color w:val="000000"/>
                <w:sz w:val="20"/>
              </w:rPr>
              <w:t>6) проект программы производственного экологического контроля (для эксплуатации объекта);</w:t>
            </w:r>
          </w:p>
          <w:p>
            <w:pPr>
              <w:spacing w:after="20"/>
              <w:ind w:left="20"/>
              <w:jc w:val="both"/>
            </w:pPr>
            <w:r>
              <w:rPr>
                <w:rFonts w:ascii="Times New Roman"/>
                <w:b w:val="false"/>
                <w:i w:val="false"/>
                <w:color w:val="000000"/>
                <w:sz w:val="20"/>
              </w:rPr>
              <w:t>7) заключение по результатам оценки воздействия на окружающую среду либо заключения о результатах скрининга воздействий намечаемой деятельности, содержащее вывод об отсутствии необходимости проведения обязательной оценки воздействия на окружающую среду;</w:t>
            </w:r>
          </w:p>
          <w:p>
            <w:pPr>
              <w:spacing w:after="20"/>
              <w:ind w:left="20"/>
              <w:jc w:val="both"/>
            </w:pPr>
            <w:r>
              <w:rPr>
                <w:rFonts w:ascii="Times New Roman"/>
                <w:b w:val="false"/>
                <w:i w:val="false"/>
                <w:color w:val="000000"/>
                <w:sz w:val="20"/>
              </w:rPr>
              <w:t>8) по видам деятельности, не подлежащим обязательной оценке воздействия на окружающую среду – материалы экологической оценки по упрощенному порядку;</w:t>
            </w:r>
          </w:p>
          <w:p>
            <w:pPr>
              <w:spacing w:after="20"/>
              <w:ind w:left="20"/>
              <w:jc w:val="both"/>
            </w:pPr>
            <w:r>
              <w:rPr>
                <w:rFonts w:ascii="Times New Roman"/>
                <w:b w:val="false"/>
                <w:i w:val="false"/>
                <w:color w:val="000000"/>
                <w:sz w:val="20"/>
              </w:rPr>
              <w:t>9) план мероприятий по охране окружающей среды на период действия электронного разрешения на воздействие;</w:t>
            </w:r>
          </w:p>
          <w:p>
            <w:pPr>
              <w:spacing w:after="20"/>
              <w:ind w:left="20"/>
              <w:jc w:val="both"/>
            </w:pPr>
            <w:r>
              <w:rPr>
                <w:rFonts w:ascii="Times New Roman"/>
                <w:b w:val="false"/>
                <w:i w:val="false"/>
                <w:color w:val="000000"/>
                <w:sz w:val="20"/>
              </w:rPr>
              <w:t>При подаче заявления на получение экологического разрешения на воздействие по эксплуатации объекта I категории:</w:t>
            </w:r>
          </w:p>
          <w:p>
            <w:pPr>
              <w:spacing w:after="20"/>
              <w:ind w:left="20"/>
              <w:jc w:val="both"/>
            </w:pPr>
            <w:r>
              <w:rPr>
                <w:rFonts w:ascii="Times New Roman"/>
                <w:b w:val="false"/>
                <w:i w:val="false"/>
                <w:color w:val="000000"/>
                <w:sz w:val="20"/>
              </w:rPr>
              <w:t>1) заявление на получение разрешения на воздействие для объектов I категории в электронном виде, удостоверенное электронной цифровой подписью (далее – ЭЦП) услугополучателя;</w:t>
            </w:r>
          </w:p>
          <w:p>
            <w:pPr>
              <w:spacing w:after="20"/>
              <w:ind w:left="20"/>
              <w:jc w:val="both"/>
            </w:pPr>
            <w:r>
              <w:rPr>
                <w:rFonts w:ascii="Times New Roman"/>
                <w:b w:val="false"/>
                <w:i w:val="false"/>
                <w:color w:val="000000"/>
                <w:sz w:val="20"/>
              </w:rPr>
              <w:t>2) проектная документация по строительству и (или) эксплуатации объектов I категории;</w:t>
            </w:r>
          </w:p>
          <w:p>
            <w:pPr>
              <w:spacing w:after="20"/>
              <w:ind w:left="20"/>
              <w:jc w:val="both"/>
            </w:pPr>
            <w:r>
              <w:rPr>
                <w:rFonts w:ascii="Times New Roman"/>
                <w:b w:val="false"/>
                <w:i w:val="false"/>
                <w:color w:val="000000"/>
                <w:sz w:val="20"/>
              </w:rPr>
              <w:t>3) проект нормативов эмиссий (для эксплуатации объекта);</w:t>
            </w:r>
          </w:p>
          <w:p>
            <w:pPr>
              <w:spacing w:after="20"/>
              <w:ind w:left="20"/>
              <w:jc w:val="both"/>
            </w:pPr>
            <w:r>
              <w:rPr>
                <w:rFonts w:ascii="Times New Roman"/>
                <w:b w:val="false"/>
                <w:i w:val="false"/>
                <w:color w:val="000000"/>
                <w:sz w:val="20"/>
              </w:rPr>
              <w:t>4) проект программы управления отходами (для эксплуатации объекта);</w:t>
            </w:r>
          </w:p>
          <w:p>
            <w:pPr>
              <w:spacing w:after="20"/>
              <w:ind w:left="20"/>
              <w:jc w:val="both"/>
            </w:pPr>
            <w:r>
              <w:rPr>
                <w:rFonts w:ascii="Times New Roman"/>
                <w:b w:val="false"/>
                <w:i w:val="false"/>
                <w:color w:val="000000"/>
                <w:sz w:val="20"/>
              </w:rPr>
              <w:t>5) проект программы производственного экологического контроля (для эксплуатации объекта);</w:t>
            </w:r>
          </w:p>
          <w:p>
            <w:pPr>
              <w:spacing w:after="20"/>
              <w:ind w:left="20"/>
              <w:jc w:val="both"/>
            </w:pPr>
            <w:r>
              <w:rPr>
                <w:rFonts w:ascii="Times New Roman"/>
                <w:b w:val="false"/>
                <w:i w:val="false"/>
                <w:color w:val="000000"/>
                <w:sz w:val="20"/>
              </w:rPr>
              <w:t>6) проект плана мероприятий по охране окружающей среды на период действия экологического разрешения на воздействие;</w:t>
            </w:r>
          </w:p>
          <w:p>
            <w:pPr>
              <w:spacing w:after="20"/>
              <w:ind w:left="20"/>
              <w:jc w:val="both"/>
            </w:pPr>
            <w:r>
              <w:rPr>
                <w:rFonts w:ascii="Times New Roman"/>
                <w:b w:val="false"/>
                <w:i w:val="false"/>
                <w:color w:val="000000"/>
                <w:sz w:val="20"/>
              </w:rPr>
              <w:t>7) проект нормативов размещения серы в открытом виде на серных картах (при проведении операций по разведке и добыче углеводородов);</w:t>
            </w:r>
          </w:p>
          <w:p>
            <w:pPr>
              <w:spacing w:after="20"/>
              <w:ind w:left="20"/>
              <w:jc w:val="both"/>
            </w:pPr>
            <w:r>
              <w:rPr>
                <w:rFonts w:ascii="Times New Roman"/>
                <w:b w:val="false"/>
                <w:i w:val="false"/>
                <w:color w:val="000000"/>
                <w:sz w:val="20"/>
              </w:rPr>
              <w:t>8) заключение по результатам оценки воздействия на окружающую среду либо заключение о результатах скрининга воздействий намечаемой деятельности, содержащее вывод об отсутствии необходимости проведения обязательной оценки воздействия на окружающую среду;</w:t>
            </w:r>
          </w:p>
          <w:p>
            <w:pPr>
              <w:spacing w:after="20"/>
              <w:ind w:left="20"/>
              <w:jc w:val="both"/>
            </w:pPr>
            <w:r>
              <w:rPr>
                <w:rFonts w:ascii="Times New Roman"/>
                <w:b w:val="false"/>
                <w:i w:val="false"/>
                <w:color w:val="000000"/>
                <w:sz w:val="20"/>
              </w:rPr>
              <w:t>9) по видам деятельности, не подлежащим обязательной оценке воздействия на окружающую среду, – материалы экологической оценки по упрощенному порядку;</w:t>
            </w:r>
          </w:p>
          <w:p>
            <w:pPr>
              <w:spacing w:after="20"/>
              <w:ind w:left="20"/>
              <w:jc w:val="both"/>
            </w:pPr>
            <w:r>
              <w:rPr>
                <w:rFonts w:ascii="Times New Roman"/>
                <w:b w:val="false"/>
                <w:i w:val="false"/>
                <w:color w:val="000000"/>
                <w:sz w:val="20"/>
              </w:rPr>
              <w:t>Для переоформления экологического разрешения на воздействие для объектов I категории:</w:t>
            </w:r>
          </w:p>
          <w:p>
            <w:pPr>
              <w:spacing w:after="20"/>
              <w:ind w:left="20"/>
              <w:jc w:val="both"/>
            </w:pPr>
            <w:r>
              <w:rPr>
                <w:rFonts w:ascii="Times New Roman"/>
                <w:b w:val="false"/>
                <w:i w:val="false"/>
                <w:color w:val="000000"/>
                <w:sz w:val="20"/>
              </w:rPr>
              <w:t>1) заявление на переоформление разрешения на воздействие в электронном виде, удостоверенное ЭЦП услугополучателя;</w:t>
            </w:r>
          </w:p>
          <w:p>
            <w:pPr>
              <w:spacing w:after="20"/>
              <w:ind w:left="20"/>
              <w:jc w:val="both"/>
            </w:pPr>
            <w:r>
              <w:rPr>
                <w:rFonts w:ascii="Times New Roman"/>
                <w:b w:val="false"/>
                <w:i w:val="false"/>
                <w:color w:val="000000"/>
                <w:sz w:val="20"/>
              </w:rPr>
              <w:t>2) электронная копия документа, подтверждающего переход права собственности на объект (объекты), в отношении которого (которых) выдано переоформляемое разрешение на воздействие.</w:t>
            </w:r>
          </w:p>
          <w:p>
            <w:pPr>
              <w:spacing w:after="20"/>
              <w:ind w:left="20"/>
              <w:jc w:val="both"/>
            </w:pPr>
            <w:r>
              <w:rPr>
                <w:rFonts w:ascii="Times New Roman"/>
                <w:b w:val="false"/>
                <w:i w:val="false"/>
                <w:color w:val="000000"/>
                <w:sz w:val="20"/>
              </w:rPr>
              <w:t>Сведения о документах, удостоверяющих личность, о государственной регистрации (перерегистрации) юридического лица или индивидуального предпринимателя, экологических разрешениях исполнитель услугодателя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11</w:t>
      </w:r>
      <w:r>
        <w:rPr>
          <w:rFonts w:ascii="Times New Roman"/>
          <w:b w:val="false"/>
          <w:i w:val="false"/>
          <w:color w:val="000000"/>
          <w:sz w:val="28"/>
        </w:rPr>
        <w:t xml:space="preserve"> к Правилам выдачи экологических разрешений, представления декларации о воздействии на окружающую среду, а также формы бланков экологического разрешения на воздействие и порядка их заполнения, утвержденных указанным приказом:</w:t>
      </w:r>
    </w:p>
    <w:bookmarkEnd w:id="10"/>
    <w:bookmarkStart w:name="z17"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основных требований к оказанию государственной услуги</w:t>
      </w:r>
    </w:p>
    <w:bookmarkEnd w:id="11"/>
    <w:bookmarkStart w:name="z18" w:id="12"/>
    <w:p>
      <w:pPr>
        <w:spacing w:after="0"/>
        <w:ind w:left="0"/>
        <w:jc w:val="both"/>
      </w:pPr>
      <w:r>
        <w:rPr>
          <w:rFonts w:ascii="Times New Roman"/>
          <w:b w:val="false"/>
          <w:i w:val="false"/>
          <w:color w:val="000000"/>
          <w:sz w:val="28"/>
        </w:rPr>
        <w:t>
      "Выдача экологического разрешения на воздействие для объектов II категории":</w:t>
      </w:r>
    </w:p>
    <w:bookmarkEnd w:id="12"/>
    <w:bookmarkStart w:name="z19" w:id="13"/>
    <w:p>
      <w:pPr>
        <w:spacing w:after="0"/>
        <w:ind w:left="0"/>
        <w:jc w:val="both"/>
      </w:pPr>
      <w:r>
        <w:rPr>
          <w:rFonts w:ascii="Times New Roman"/>
          <w:b w:val="false"/>
          <w:i w:val="false"/>
          <w:color w:val="000000"/>
          <w:sz w:val="28"/>
        </w:rPr>
        <w:t>
      строку, порядковый номер 8, изложить в следующей редакции:</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 при обращении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воздействие на строительство и(или) эксплуатацию выдается как вместе, так и отдельно.</w:t>
            </w:r>
          </w:p>
          <w:p>
            <w:pPr>
              <w:spacing w:after="20"/>
              <w:ind w:left="20"/>
              <w:jc w:val="both"/>
            </w:pPr>
            <w:r>
              <w:rPr>
                <w:rFonts w:ascii="Times New Roman"/>
                <w:b w:val="false"/>
                <w:i w:val="false"/>
                <w:color w:val="000000"/>
                <w:sz w:val="20"/>
              </w:rPr>
              <w:t>Для получения экологического разрешения на воздействие в отношении намечаемой деятельности – проектной документации по строительству объектов II категории предоставляются;</w:t>
            </w:r>
          </w:p>
          <w:p>
            <w:pPr>
              <w:spacing w:after="20"/>
              <w:ind w:left="20"/>
              <w:jc w:val="both"/>
            </w:pPr>
            <w:r>
              <w:rPr>
                <w:rFonts w:ascii="Times New Roman"/>
                <w:b w:val="false"/>
                <w:i w:val="false"/>
                <w:color w:val="000000"/>
                <w:sz w:val="20"/>
              </w:rPr>
              <w:t>1) заявление на получение экологического разрешения на воздействие для объектов II категории в электронном виде, удостоверенное электронной цифровой подписью (далее – ЭЦП) услугополучателя;</w:t>
            </w:r>
          </w:p>
          <w:p>
            <w:pPr>
              <w:spacing w:after="20"/>
              <w:ind w:left="20"/>
              <w:jc w:val="both"/>
            </w:pPr>
            <w:r>
              <w:rPr>
                <w:rFonts w:ascii="Times New Roman"/>
                <w:b w:val="false"/>
                <w:i w:val="false"/>
                <w:color w:val="000000"/>
                <w:sz w:val="20"/>
              </w:rPr>
              <w:t>2) проектная документация по строительству и (или) эксплуатации объектов II категории;</w:t>
            </w:r>
          </w:p>
          <w:p>
            <w:pPr>
              <w:spacing w:after="20"/>
              <w:ind w:left="20"/>
              <w:jc w:val="both"/>
            </w:pPr>
            <w:r>
              <w:rPr>
                <w:rFonts w:ascii="Times New Roman"/>
                <w:b w:val="false"/>
                <w:i w:val="false"/>
                <w:color w:val="000000"/>
                <w:sz w:val="20"/>
              </w:rPr>
              <w:t>3) проект нормативов эмиссий (для эксплуатации объекта);</w:t>
            </w:r>
          </w:p>
          <w:p>
            <w:pPr>
              <w:spacing w:after="20"/>
              <w:ind w:left="20"/>
              <w:jc w:val="both"/>
            </w:pPr>
            <w:r>
              <w:rPr>
                <w:rFonts w:ascii="Times New Roman"/>
                <w:b w:val="false"/>
                <w:i w:val="false"/>
                <w:color w:val="000000"/>
                <w:sz w:val="20"/>
              </w:rPr>
              <w:t>4) проекта программы управления отходами (для эксплуатации объекта);</w:t>
            </w:r>
          </w:p>
          <w:p>
            <w:pPr>
              <w:spacing w:after="20"/>
              <w:ind w:left="20"/>
              <w:jc w:val="both"/>
            </w:pPr>
            <w:r>
              <w:rPr>
                <w:rFonts w:ascii="Times New Roman"/>
                <w:b w:val="false"/>
                <w:i w:val="false"/>
                <w:color w:val="000000"/>
                <w:sz w:val="20"/>
              </w:rPr>
              <w:t>5) проект программы производственного экологического контроля (для эксплуатации объекта);</w:t>
            </w:r>
          </w:p>
          <w:p>
            <w:pPr>
              <w:spacing w:after="20"/>
              <w:ind w:left="20"/>
              <w:jc w:val="both"/>
            </w:pPr>
            <w:r>
              <w:rPr>
                <w:rFonts w:ascii="Times New Roman"/>
                <w:b w:val="false"/>
                <w:i w:val="false"/>
                <w:color w:val="000000"/>
                <w:sz w:val="20"/>
              </w:rPr>
              <w:t>6) заключение по результатам оценки воздействия на окружающую среду либо заключения о результатах скрининга воздействий намечаемой деятельности, содержащее вывод об отсутствии необходимости проведения обязательной оценки воздействия на окружающую среду;</w:t>
            </w:r>
          </w:p>
          <w:p>
            <w:pPr>
              <w:spacing w:after="20"/>
              <w:ind w:left="20"/>
              <w:jc w:val="both"/>
            </w:pPr>
            <w:r>
              <w:rPr>
                <w:rFonts w:ascii="Times New Roman"/>
                <w:b w:val="false"/>
                <w:i w:val="false"/>
                <w:color w:val="000000"/>
                <w:sz w:val="20"/>
              </w:rPr>
              <w:t>7) по видам деятельности, не подлежащим обязательной оценке воздействия на окружающую среду – электронная копия материалов экологической оценки по упрощенному порядку;</w:t>
            </w:r>
          </w:p>
          <w:p>
            <w:pPr>
              <w:spacing w:after="20"/>
              <w:ind w:left="20"/>
              <w:jc w:val="both"/>
            </w:pPr>
            <w:r>
              <w:rPr>
                <w:rFonts w:ascii="Times New Roman"/>
                <w:b w:val="false"/>
                <w:i w:val="false"/>
                <w:color w:val="000000"/>
                <w:sz w:val="20"/>
              </w:rPr>
              <w:t>8) проект плана мероприятий по охране окружающей среды на период действия экологического разрешения на воздействие;</w:t>
            </w:r>
          </w:p>
          <w:p>
            <w:pPr>
              <w:spacing w:after="20"/>
              <w:ind w:left="20"/>
              <w:jc w:val="both"/>
            </w:pPr>
            <w:r>
              <w:rPr>
                <w:rFonts w:ascii="Times New Roman"/>
                <w:b w:val="false"/>
                <w:i w:val="false"/>
                <w:color w:val="000000"/>
                <w:sz w:val="20"/>
              </w:rPr>
              <w:t>9) проект нормативов размещения серы в открытом виде на серных картах (при проведении операций по разведке и добыче углеводородов)</w:t>
            </w:r>
          </w:p>
          <w:p>
            <w:pPr>
              <w:spacing w:after="20"/>
              <w:ind w:left="20"/>
              <w:jc w:val="both"/>
            </w:pPr>
            <w:r>
              <w:rPr>
                <w:rFonts w:ascii="Times New Roman"/>
                <w:b w:val="false"/>
                <w:i w:val="false"/>
                <w:color w:val="000000"/>
                <w:sz w:val="20"/>
              </w:rPr>
              <w:t>При подаче заявления на получение экологического разрешения на воздействие для эксплуатации объекта II категории:</w:t>
            </w:r>
          </w:p>
          <w:p>
            <w:pPr>
              <w:spacing w:after="20"/>
              <w:ind w:left="20"/>
              <w:jc w:val="both"/>
            </w:pPr>
            <w:r>
              <w:rPr>
                <w:rFonts w:ascii="Times New Roman"/>
                <w:b w:val="false"/>
                <w:i w:val="false"/>
                <w:color w:val="000000"/>
                <w:sz w:val="20"/>
              </w:rPr>
              <w:t>1) заявление на получение экологического разрешения на воздействие для объектов II категории в электронном виде, удостоверенное электронной цифровой подписью (далее – ЭЦП) услугополучателя;</w:t>
            </w:r>
          </w:p>
          <w:p>
            <w:pPr>
              <w:spacing w:after="20"/>
              <w:ind w:left="20"/>
              <w:jc w:val="both"/>
            </w:pPr>
            <w:r>
              <w:rPr>
                <w:rFonts w:ascii="Times New Roman"/>
                <w:b w:val="false"/>
                <w:i w:val="false"/>
                <w:color w:val="000000"/>
                <w:sz w:val="20"/>
              </w:rPr>
              <w:t>2) проект нормативов эмиссий (для эксплуатации объекта);</w:t>
            </w:r>
          </w:p>
          <w:p>
            <w:pPr>
              <w:spacing w:after="20"/>
              <w:ind w:left="20"/>
              <w:jc w:val="both"/>
            </w:pPr>
            <w:r>
              <w:rPr>
                <w:rFonts w:ascii="Times New Roman"/>
                <w:b w:val="false"/>
                <w:i w:val="false"/>
                <w:color w:val="000000"/>
                <w:sz w:val="20"/>
              </w:rPr>
              <w:t>3) проект программы управления отходами (для эксплуатации объекта);</w:t>
            </w:r>
          </w:p>
          <w:p>
            <w:pPr>
              <w:spacing w:after="20"/>
              <w:ind w:left="20"/>
              <w:jc w:val="both"/>
            </w:pPr>
            <w:r>
              <w:rPr>
                <w:rFonts w:ascii="Times New Roman"/>
                <w:b w:val="false"/>
                <w:i w:val="false"/>
                <w:color w:val="000000"/>
                <w:sz w:val="20"/>
              </w:rPr>
              <w:t>4) проект программы производственного экологического контроля (для эксплуатации объекта);</w:t>
            </w:r>
          </w:p>
          <w:p>
            <w:pPr>
              <w:spacing w:after="20"/>
              <w:ind w:left="20"/>
              <w:jc w:val="both"/>
            </w:pPr>
            <w:r>
              <w:rPr>
                <w:rFonts w:ascii="Times New Roman"/>
                <w:b w:val="false"/>
                <w:i w:val="false"/>
                <w:color w:val="000000"/>
                <w:sz w:val="20"/>
              </w:rPr>
              <w:t>5) проект плана мероприятий по охране окружающей среды на период действия экологического разрешения на воздействие;</w:t>
            </w:r>
          </w:p>
          <w:p>
            <w:pPr>
              <w:spacing w:after="20"/>
              <w:ind w:left="20"/>
              <w:jc w:val="both"/>
            </w:pPr>
            <w:r>
              <w:rPr>
                <w:rFonts w:ascii="Times New Roman"/>
                <w:b w:val="false"/>
                <w:i w:val="false"/>
                <w:color w:val="000000"/>
                <w:sz w:val="20"/>
              </w:rPr>
              <w:t>6) проект нормативов размещения серы в открытом виде на серных картах (при проведении операций по разведке и добыче углеводородов);</w:t>
            </w:r>
          </w:p>
          <w:p>
            <w:pPr>
              <w:spacing w:after="20"/>
              <w:ind w:left="20"/>
              <w:jc w:val="both"/>
            </w:pPr>
            <w:r>
              <w:rPr>
                <w:rFonts w:ascii="Times New Roman"/>
                <w:b w:val="false"/>
                <w:i w:val="false"/>
                <w:color w:val="000000"/>
                <w:sz w:val="20"/>
              </w:rPr>
              <w:t>7) проектная документация по строительству и (или) эксплуатации объектов II категории;</w:t>
            </w:r>
          </w:p>
          <w:p>
            <w:pPr>
              <w:spacing w:after="20"/>
              <w:ind w:left="20"/>
              <w:jc w:val="both"/>
            </w:pPr>
            <w:r>
              <w:rPr>
                <w:rFonts w:ascii="Times New Roman"/>
                <w:b w:val="false"/>
                <w:i w:val="false"/>
                <w:color w:val="000000"/>
                <w:sz w:val="20"/>
              </w:rPr>
              <w:t>8) заключение по результатам оценки воздействия на окружающую среду либо заключение о результатах скрининга воздействий намечаемой деятельности, содержащее вывод об отсутствии необходимости проведения обязательной оценки воздействия на окружающую среду;</w:t>
            </w:r>
          </w:p>
          <w:p>
            <w:pPr>
              <w:spacing w:after="20"/>
              <w:ind w:left="20"/>
              <w:jc w:val="both"/>
            </w:pPr>
            <w:r>
              <w:rPr>
                <w:rFonts w:ascii="Times New Roman"/>
                <w:b w:val="false"/>
                <w:i w:val="false"/>
                <w:color w:val="000000"/>
                <w:sz w:val="20"/>
              </w:rPr>
              <w:t>9) по видам деятельности, не подлежащим обязательной оценке воздействия на окружающую среду, – материалы экологической оценки по упрощенному порядку;</w:t>
            </w:r>
          </w:p>
          <w:p>
            <w:pPr>
              <w:spacing w:after="20"/>
              <w:ind w:left="20"/>
              <w:jc w:val="both"/>
            </w:pPr>
            <w:r>
              <w:rPr>
                <w:rFonts w:ascii="Times New Roman"/>
                <w:b w:val="false"/>
                <w:i w:val="false"/>
                <w:color w:val="000000"/>
                <w:sz w:val="20"/>
              </w:rPr>
              <w:t>Для переоформления экологического разрешения на воздействие для объектов II категории:</w:t>
            </w:r>
          </w:p>
          <w:p>
            <w:pPr>
              <w:spacing w:after="20"/>
              <w:ind w:left="20"/>
              <w:jc w:val="both"/>
            </w:pPr>
            <w:r>
              <w:rPr>
                <w:rFonts w:ascii="Times New Roman"/>
                <w:b w:val="false"/>
                <w:i w:val="false"/>
                <w:color w:val="000000"/>
                <w:sz w:val="20"/>
              </w:rPr>
              <w:t>1) заявление на переоформление экологического разрешения на воздействие в электронном виде, удостоверенное ЭЦП услугополучателя;</w:t>
            </w:r>
          </w:p>
          <w:p>
            <w:pPr>
              <w:spacing w:after="20"/>
              <w:ind w:left="20"/>
              <w:jc w:val="both"/>
            </w:pPr>
            <w:r>
              <w:rPr>
                <w:rFonts w:ascii="Times New Roman"/>
                <w:b w:val="false"/>
                <w:i w:val="false"/>
                <w:color w:val="000000"/>
                <w:sz w:val="20"/>
              </w:rPr>
              <w:t>2) электронная копия документа, подтверждающего переход права собственности на объект (объекты), в отношении которого (которых) выдано переоформляемое экологическое разрешение.</w:t>
            </w:r>
          </w:p>
          <w:p>
            <w:pPr>
              <w:spacing w:after="20"/>
              <w:ind w:left="20"/>
              <w:jc w:val="both"/>
            </w:pPr>
            <w:r>
              <w:rPr>
                <w:rFonts w:ascii="Times New Roman"/>
                <w:b w:val="false"/>
                <w:i w:val="false"/>
                <w:color w:val="000000"/>
                <w:sz w:val="20"/>
              </w:rPr>
              <w:t>Сведения о документах, удостоверяющих личность, о государственной регистрации (перерегистрации) юридического лица или индивидуального предпринимателя, экологических разрешениях исполнитель услугодателя получает из соответствующих государственных информационных систем через шлюз "электронного правительства".</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14</w:t>
      </w:r>
      <w:r>
        <w:rPr>
          <w:rFonts w:ascii="Times New Roman"/>
          <w:b w:val="false"/>
          <w:i w:val="false"/>
          <w:color w:val="000000"/>
          <w:sz w:val="28"/>
        </w:rPr>
        <w:t xml:space="preserve"> к Правилам выдачи экологических разрешений, представления декларации о воздействии на окружающую среду, а также формы бланков экологического разрешения на воздействие и порядка их заполнения, утвержденных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к настоящему приказу.</w:t>
      </w:r>
    </w:p>
    <w:bookmarkStart w:name="z21" w:id="14"/>
    <w:p>
      <w:pPr>
        <w:spacing w:after="0"/>
        <w:ind w:left="0"/>
        <w:jc w:val="both"/>
      </w:pPr>
      <w:r>
        <w:rPr>
          <w:rFonts w:ascii="Times New Roman"/>
          <w:b w:val="false"/>
          <w:i w:val="false"/>
          <w:color w:val="000000"/>
          <w:sz w:val="28"/>
        </w:rPr>
        <w:t>
      2. Комитету экологического регулирования и контроля Министерства экологии и природных ресурсов Республики Казахстан в установленном законодательством порядке обеспечить:</w:t>
      </w:r>
    </w:p>
    <w:bookmarkEnd w:id="14"/>
    <w:bookmarkStart w:name="z22" w:id="1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5"/>
    <w:bookmarkStart w:name="z23" w:id="16"/>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и природных ресурсов Республики Казахстан после его официального опубликования;</w:t>
      </w:r>
    </w:p>
    <w:bookmarkEnd w:id="16"/>
    <w:bookmarkStart w:name="z24" w:id="1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и природных ресурсов Республики Казахстан.</w:t>
      </w:r>
    </w:p>
    <w:bookmarkEnd w:id="17"/>
    <w:bookmarkStart w:name="z25" w:id="18"/>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экологии</w:t>
            </w:r>
          </w:p>
          <w:p>
            <w:pPr>
              <w:spacing w:after="20"/>
              <w:ind w:left="20"/>
              <w:jc w:val="both"/>
            </w:pPr>
          </w:p>
          <w:p>
            <w:pPr>
              <w:spacing w:after="20"/>
              <w:ind w:left="20"/>
              <w:jc w:val="both"/>
            </w:pPr>
            <w:r>
              <w:rPr>
                <w:rFonts w:ascii="Times New Roman"/>
                <w:b w:val="false"/>
                <w:i/>
                <w:color w:val="000000"/>
                <w:sz w:val="20"/>
              </w:rPr>
              <w:t>и природных ресурсов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bookmarkStart w:name="z27" w:id="19"/>
      <w:r>
        <w:rPr>
          <w:rFonts w:ascii="Times New Roman"/>
          <w:b w:val="false"/>
          <w:i w:val="false"/>
          <w:color w:val="000000"/>
          <w:sz w:val="28"/>
        </w:rPr>
        <w:t>
      "СОГЛАСОВАНО"</w:t>
      </w:r>
    </w:p>
    <w:bookmarkEnd w:id="19"/>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8" w:id="20"/>
      <w:r>
        <w:rPr>
          <w:rFonts w:ascii="Times New Roman"/>
          <w:b w:val="false"/>
          <w:i w:val="false"/>
          <w:color w:val="000000"/>
          <w:sz w:val="28"/>
        </w:rPr>
        <w:t>
      "СОГЛАСОВАНО</w:t>
      </w:r>
    </w:p>
    <w:bookmarkEnd w:id="20"/>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9" w:id="21"/>
      <w:r>
        <w:rPr>
          <w:rFonts w:ascii="Times New Roman"/>
          <w:b w:val="false"/>
          <w:i w:val="false"/>
          <w:color w:val="000000"/>
          <w:sz w:val="28"/>
        </w:rPr>
        <w:t>
      "СОГЛАСОВАНО"</w:t>
      </w:r>
    </w:p>
    <w:bookmarkEnd w:id="2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0" w:id="22"/>
      <w:r>
        <w:rPr>
          <w:rFonts w:ascii="Times New Roman"/>
          <w:b w:val="false"/>
          <w:i w:val="false"/>
          <w:color w:val="000000"/>
          <w:sz w:val="28"/>
        </w:rPr>
        <w:t>
      "СОГЛАСОВАНО"</w:t>
      </w:r>
    </w:p>
    <w:bookmarkEnd w:id="22"/>
    <w:p>
      <w:pPr>
        <w:spacing w:after="0"/>
        <w:ind w:left="0"/>
        <w:jc w:val="both"/>
      </w:pPr>
      <w:r>
        <w:rPr>
          <w:rFonts w:ascii="Times New Roman"/>
          <w:b w:val="false"/>
          <w:i w:val="false"/>
          <w:color w:val="000000"/>
          <w:sz w:val="28"/>
        </w:rPr>
        <w:t>Министерство промышленности 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1" w:id="23"/>
      <w:r>
        <w:rPr>
          <w:rFonts w:ascii="Times New Roman"/>
          <w:b w:val="false"/>
          <w:i w:val="false"/>
          <w:color w:val="000000"/>
          <w:sz w:val="28"/>
        </w:rPr>
        <w:t>
      "СОГЛАСОВАНО"</w:t>
      </w:r>
    </w:p>
    <w:bookmarkEnd w:id="23"/>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2" w:id="24"/>
      <w:r>
        <w:rPr>
          <w:rFonts w:ascii="Times New Roman"/>
          <w:b w:val="false"/>
          <w:i w:val="false"/>
          <w:color w:val="000000"/>
          <w:sz w:val="28"/>
        </w:rPr>
        <w:t>
      "СОГЛАСОВАНО"</w:t>
      </w:r>
    </w:p>
    <w:bookmarkEnd w:id="24"/>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3" w:id="25"/>
      <w:r>
        <w:rPr>
          <w:rFonts w:ascii="Times New Roman"/>
          <w:b w:val="false"/>
          <w:i w:val="false"/>
          <w:color w:val="000000"/>
          <w:sz w:val="28"/>
        </w:rPr>
        <w:t>
      "СОГЛАСОВАНО"</w:t>
      </w:r>
    </w:p>
    <w:bookmarkEnd w:id="25"/>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4" w:id="26"/>
      <w:r>
        <w:rPr>
          <w:rFonts w:ascii="Times New Roman"/>
          <w:b w:val="false"/>
          <w:i w:val="false"/>
          <w:color w:val="000000"/>
          <w:sz w:val="28"/>
        </w:rPr>
        <w:t>
      "СОГЛАСОВАНО"</w:t>
      </w:r>
    </w:p>
    <w:bookmarkEnd w:id="26"/>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5" w:id="27"/>
      <w:r>
        <w:rPr>
          <w:rFonts w:ascii="Times New Roman"/>
          <w:b w:val="false"/>
          <w:i w:val="false"/>
          <w:color w:val="000000"/>
          <w:sz w:val="28"/>
        </w:rPr>
        <w:t>
      "СОГЛАСОВАНО"</w:t>
      </w:r>
    </w:p>
    <w:bookmarkEnd w:id="27"/>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февраля 2024 года № 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Приложение к совместному</w:t>
            </w:r>
            <w:r>
              <w:br/>
            </w:r>
            <w:r>
              <w:rPr>
                <w:rFonts w:ascii="Times New Roman"/>
                <w:b w:val="false"/>
                <w:i w:val="false"/>
                <w:color w:val="000000"/>
                <w:sz w:val="20"/>
              </w:rPr>
              <w:t>постановлению и решению</w:t>
            </w:r>
            <w:r>
              <w:br/>
            </w:r>
            <w:r>
              <w:rPr>
                <w:rFonts w:ascii="Times New Roman"/>
                <w:b w:val="false"/>
                <w:i w:val="false"/>
                <w:color w:val="000000"/>
                <w:sz w:val="20"/>
              </w:rPr>
              <w:t>акимата</w:t>
            </w:r>
            <w:r>
              <w:br/>
            </w:r>
            <w:r>
              <w:rPr>
                <w:rFonts w:ascii="Times New Roman"/>
                <w:b w:val="false"/>
                <w:i w:val="false"/>
                <w:color w:val="000000"/>
                <w:sz w:val="20"/>
              </w:rPr>
              <w:t>утверждено совместным</w:t>
            </w:r>
            <w:r>
              <w:br/>
            </w:r>
            <w:r>
              <w:rPr>
                <w:rFonts w:ascii="Times New Roman"/>
                <w:b w:val="false"/>
                <w:i w:val="false"/>
                <w:color w:val="000000"/>
                <w:sz w:val="20"/>
              </w:rPr>
              <w:t>постановлением и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w:t>
            </w:r>
            <w:r>
              <w:br/>
            </w:r>
            <w:r>
              <w:rPr>
                <w:rFonts w:ascii="Times New Roman"/>
                <w:b w:val="false"/>
                <w:i w:val="false"/>
                <w:color w:val="000000"/>
                <w:sz w:val="20"/>
              </w:rPr>
              <w:t>бланков экологического</w:t>
            </w:r>
            <w:r>
              <w:br/>
            </w:r>
            <w:r>
              <w:rPr>
                <w:rFonts w:ascii="Times New Roman"/>
                <w:b w:val="false"/>
                <w:i w:val="false"/>
                <w:color w:val="000000"/>
                <w:sz w:val="20"/>
              </w:rPr>
              <w:t>разрешения на воздействие</w:t>
            </w:r>
            <w:r>
              <w:br/>
            </w:r>
            <w:r>
              <w:rPr>
                <w:rFonts w:ascii="Times New Roman"/>
                <w:b w:val="false"/>
                <w:i w:val="false"/>
                <w:color w:val="000000"/>
                <w:sz w:val="20"/>
              </w:rPr>
              <w:t>и порядка их заполнения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 w:id="28"/>
    <w:p>
      <w:pPr>
        <w:spacing w:after="0"/>
        <w:ind w:left="0"/>
        <w:jc w:val="left"/>
      </w:pPr>
      <w:r>
        <w:rPr>
          <w:rFonts w:ascii="Times New Roman"/>
          <w:b/>
          <w:i w:val="false"/>
          <w:color w:val="000000"/>
        </w:rPr>
        <w:t xml:space="preserve"> План мероприятий по охране окружающей среды на период 20__ – 20__ годы</w:t>
      </w:r>
    </w:p>
    <w:bookmarkEnd w:id="28"/>
    <w:p>
      <w:pPr>
        <w:spacing w:after="0"/>
        <w:ind w:left="0"/>
        <w:jc w:val="both"/>
      </w:pPr>
      <w:bookmarkStart w:name="z41" w:id="29"/>
      <w:r>
        <w:rPr>
          <w:rFonts w:ascii="Times New Roman"/>
          <w:b w:val="false"/>
          <w:i w:val="false"/>
          <w:color w:val="000000"/>
          <w:sz w:val="28"/>
        </w:rPr>
        <w:t>
      Наименование предприятия:</w:t>
      </w:r>
    </w:p>
    <w:bookmarkEnd w:id="29"/>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Наименование объекта:</w:t>
      </w:r>
    </w:p>
    <w:p>
      <w:pPr>
        <w:spacing w:after="0"/>
        <w:ind w:left="0"/>
        <w:jc w:val="both"/>
      </w:pPr>
      <w:r>
        <w:rPr>
          <w:rFonts w:ascii="Times New Roman"/>
          <w:b w:val="false"/>
          <w:i w:val="false"/>
          <w:color w:val="000000"/>
          <w:sz w:val="28"/>
        </w:rPr>
        <w:t>_____________________________________________________________</w:t>
      </w:r>
    </w:p>
    <w:bookmarkStart w:name="z42" w:id="30"/>
    <w:p>
      <w:pPr>
        <w:spacing w:after="0"/>
        <w:ind w:left="0"/>
        <w:jc w:val="left"/>
      </w:pPr>
      <w:r>
        <w:rPr>
          <w:rFonts w:ascii="Times New Roman"/>
          <w:b/>
          <w:i w:val="false"/>
          <w:color w:val="000000"/>
        </w:rPr>
        <w:t xml:space="preserve"> Мероприятия, связанные с соблюдением нормативов допустимых выбросов</w:t>
      </w:r>
      <w:r>
        <w:br/>
      </w:r>
      <w:r>
        <w:rPr>
          <w:rFonts w:ascii="Times New Roman"/>
          <w:b/>
          <w:i w:val="false"/>
          <w:color w:val="000000"/>
        </w:rPr>
        <w:t>и сбросов загрязняющих веществ, лимитов захоронения отходов и лимитов</w:t>
      </w:r>
      <w:r>
        <w:br/>
      </w:r>
      <w:r>
        <w:rPr>
          <w:rFonts w:ascii="Times New Roman"/>
          <w:b/>
          <w:i w:val="false"/>
          <w:color w:val="000000"/>
        </w:rPr>
        <w:t>размещения серы в открытом виде на серных картах</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мероприятия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 источника загрязнения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(нормативы эмиссий, лимиты захоронения отходов, лимиты размещения серы в открытых картах)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величина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Календарный план достижения установленных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1 года</w:t>
            </w:r>
          </w:p>
          <w:p>
            <w:pPr>
              <w:spacing w:after="20"/>
              <w:ind w:left="20"/>
              <w:jc w:val="both"/>
            </w:pPr>
            <w:r>
              <w:rPr>
                <w:rFonts w:ascii="Times New Roman"/>
                <w:b w:val="false"/>
                <w:i w:val="false"/>
                <w:color w:val="000000"/>
                <w:sz w:val="20"/>
              </w:rPr>
              <w:t>(20__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2 года</w:t>
            </w:r>
          </w:p>
          <w:p>
            <w:pPr>
              <w:spacing w:after="20"/>
              <w:ind w:left="20"/>
              <w:jc w:val="both"/>
            </w:pPr>
            <w:r>
              <w:rPr>
                <w:rFonts w:ascii="Times New Roman"/>
                <w:b w:val="false"/>
                <w:i w:val="false"/>
                <w:color w:val="000000"/>
                <w:sz w:val="20"/>
              </w:rPr>
              <w:t>(20__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31"/>
    <w:p>
      <w:pPr>
        <w:spacing w:after="0"/>
        <w:ind w:left="0"/>
        <w:jc w:val="both"/>
      </w:pPr>
      <w:r>
        <w:rPr>
          <w:rFonts w:ascii="Times New Roman"/>
          <w:b w:val="false"/>
          <w:i w:val="false"/>
          <w:color w:val="000000"/>
          <w:sz w:val="28"/>
        </w:rPr>
        <w:t>
      Продолжение таблицы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Календарный план достижения установленных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тыс.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экологический эффект от мероприятия, тонн/год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3 года</w:t>
            </w:r>
          </w:p>
          <w:p>
            <w:pPr>
              <w:spacing w:after="20"/>
              <w:ind w:left="20"/>
              <w:jc w:val="both"/>
            </w:pPr>
            <w:r>
              <w:rPr>
                <w:rFonts w:ascii="Times New Roman"/>
                <w:b w:val="false"/>
                <w:i w:val="false"/>
                <w:color w:val="000000"/>
                <w:sz w:val="20"/>
              </w:rPr>
              <w:t>(20__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4 года</w:t>
            </w:r>
          </w:p>
          <w:p>
            <w:pPr>
              <w:spacing w:after="20"/>
              <w:ind w:left="20"/>
              <w:jc w:val="both"/>
            </w:pPr>
            <w:r>
              <w:rPr>
                <w:rFonts w:ascii="Times New Roman"/>
                <w:b w:val="false"/>
                <w:i w:val="false"/>
                <w:color w:val="000000"/>
                <w:sz w:val="20"/>
              </w:rPr>
              <w:t>(20__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5 года</w:t>
            </w:r>
          </w:p>
          <w:p>
            <w:pPr>
              <w:spacing w:after="20"/>
              <w:ind w:left="20"/>
              <w:jc w:val="both"/>
            </w:pPr>
            <w:r>
              <w:rPr>
                <w:rFonts w:ascii="Times New Roman"/>
                <w:b w:val="false"/>
                <w:i w:val="false"/>
                <w:color w:val="000000"/>
                <w:sz w:val="20"/>
              </w:rPr>
              <w:t>(20__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6 года</w:t>
            </w:r>
          </w:p>
          <w:p>
            <w:pPr>
              <w:spacing w:after="20"/>
              <w:ind w:left="20"/>
              <w:jc w:val="both"/>
            </w:pPr>
            <w:r>
              <w:rPr>
                <w:rFonts w:ascii="Times New Roman"/>
                <w:b w:val="false"/>
                <w:i w:val="false"/>
                <w:color w:val="000000"/>
                <w:sz w:val="20"/>
              </w:rPr>
              <w:t>(20__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7 года</w:t>
            </w:r>
          </w:p>
          <w:p>
            <w:pPr>
              <w:spacing w:after="20"/>
              <w:ind w:left="20"/>
              <w:jc w:val="both"/>
            </w:pPr>
            <w:r>
              <w:rPr>
                <w:rFonts w:ascii="Times New Roman"/>
                <w:b w:val="false"/>
                <w:i w:val="false"/>
                <w:color w:val="000000"/>
                <w:sz w:val="20"/>
              </w:rPr>
              <w:t>(20__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8 года</w:t>
            </w:r>
          </w:p>
          <w:p>
            <w:pPr>
              <w:spacing w:after="20"/>
              <w:ind w:left="20"/>
              <w:jc w:val="both"/>
            </w:pPr>
            <w:r>
              <w:rPr>
                <w:rFonts w:ascii="Times New Roman"/>
                <w:b w:val="false"/>
                <w:i w:val="false"/>
                <w:color w:val="000000"/>
                <w:sz w:val="20"/>
              </w:rPr>
              <w:t>(20__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9 года</w:t>
            </w:r>
          </w:p>
          <w:p>
            <w:pPr>
              <w:spacing w:after="20"/>
              <w:ind w:left="20"/>
              <w:jc w:val="both"/>
            </w:pPr>
            <w:r>
              <w:rPr>
                <w:rFonts w:ascii="Times New Roman"/>
                <w:b w:val="false"/>
                <w:i w:val="false"/>
                <w:color w:val="000000"/>
                <w:sz w:val="20"/>
              </w:rPr>
              <w:t>(20__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плану мероприятий</w:t>
            </w:r>
            <w:r>
              <w:br/>
            </w:r>
            <w:r>
              <w:rPr>
                <w:rFonts w:ascii="Times New Roman"/>
                <w:b w:val="false"/>
                <w:i w:val="false"/>
                <w:color w:val="000000"/>
                <w:sz w:val="20"/>
              </w:rPr>
              <w:t>по охране окружающей среды</w:t>
            </w:r>
          </w:p>
        </w:tc>
      </w:tr>
    </w:tbl>
    <w:bookmarkStart w:name="z45" w:id="32"/>
    <w:p>
      <w:pPr>
        <w:spacing w:after="0"/>
        <w:ind w:left="0"/>
        <w:jc w:val="left"/>
      </w:pPr>
      <w:r>
        <w:rPr>
          <w:rFonts w:ascii="Times New Roman"/>
          <w:b/>
          <w:i w:val="false"/>
          <w:color w:val="000000"/>
        </w:rPr>
        <w:t xml:space="preserve"> Пояснения по подготовке проекта плана мероприятий по охране окружающей среды</w:t>
      </w:r>
    </w:p>
    <w:bookmarkEnd w:id="32"/>
    <w:bookmarkStart w:name="z46" w:id="33"/>
    <w:p>
      <w:pPr>
        <w:spacing w:after="0"/>
        <w:ind w:left="0"/>
        <w:jc w:val="both"/>
      </w:pPr>
      <w:r>
        <w:rPr>
          <w:rFonts w:ascii="Times New Roman"/>
          <w:b w:val="false"/>
          <w:i w:val="false"/>
          <w:color w:val="000000"/>
          <w:sz w:val="28"/>
        </w:rPr>
        <w:t>
      1. Проект плана мероприятий по охране окружающей среды разрабатывается согласно требованиям статьи 125 Кодекса как приложение к заявлению на получение экологического разрешения на воздействие для объектов I и II категории.</w:t>
      </w:r>
    </w:p>
    <w:bookmarkEnd w:id="33"/>
    <w:bookmarkStart w:name="z47" w:id="34"/>
    <w:p>
      <w:pPr>
        <w:spacing w:after="0"/>
        <w:ind w:left="0"/>
        <w:jc w:val="both"/>
      </w:pPr>
      <w:r>
        <w:rPr>
          <w:rFonts w:ascii="Times New Roman"/>
          <w:b w:val="false"/>
          <w:i w:val="false"/>
          <w:color w:val="000000"/>
          <w:sz w:val="28"/>
        </w:rPr>
        <w:t>
      2. Оператор предлагает мероприятия по достижению нормативов эмиссий, лимитов захоронения отходов и лимитов размещения серы в открытом виде на серных картах при невозможности соблюдения данных нормативов и лимитов на этапе подачи заявления на получение экологического разрешения на воздействие для объектов I и II категории или заявления на внесение изменения в такое разрешение.</w:t>
      </w:r>
    </w:p>
    <w:bookmarkEnd w:id="34"/>
    <w:bookmarkStart w:name="z48" w:id="35"/>
    <w:p>
      <w:pPr>
        <w:spacing w:after="0"/>
        <w:ind w:left="0"/>
        <w:jc w:val="both"/>
      </w:pPr>
      <w:r>
        <w:rPr>
          <w:rFonts w:ascii="Times New Roman"/>
          <w:b w:val="false"/>
          <w:i w:val="false"/>
          <w:color w:val="000000"/>
          <w:sz w:val="28"/>
        </w:rPr>
        <w:t>
      Не подлежат включению в проект плана мероприятия, направленные на обеспечение эксплуатации зданий, сооружений, оборудования, устройств природоохранного значения, необходимых для обеспечения соблюдения экологических требований, которым объект ранее соответствовал на дату подачи заявления на получение экологического разрешения на воздействие для объектов I и II категории.</w:t>
      </w:r>
    </w:p>
    <w:bookmarkEnd w:id="35"/>
    <w:bookmarkStart w:name="z49" w:id="36"/>
    <w:p>
      <w:pPr>
        <w:spacing w:after="0"/>
        <w:ind w:left="0"/>
        <w:jc w:val="both"/>
      </w:pPr>
      <w:r>
        <w:rPr>
          <w:rFonts w:ascii="Times New Roman"/>
          <w:b w:val="false"/>
          <w:i w:val="false"/>
          <w:color w:val="000000"/>
          <w:sz w:val="28"/>
        </w:rPr>
        <w:t>
      3. Для каждого мероприятия оператором указывается:</w:t>
      </w:r>
    </w:p>
    <w:bookmarkEnd w:id="36"/>
    <w:bookmarkStart w:name="z50" w:id="37"/>
    <w:p>
      <w:pPr>
        <w:spacing w:after="0"/>
        <w:ind w:left="0"/>
        <w:jc w:val="both"/>
      </w:pPr>
      <w:r>
        <w:rPr>
          <w:rFonts w:ascii="Times New Roman"/>
          <w:b w:val="false"/>
          <w:i w:val="false"/>
          <w:color w:val="000000"/>
          <w:sz w:val="28"/>
        </w:rPr>
        <w:t>
      общая техническая характеристика с указанием основных технических параметров;</w:t>
      </w:r>
    </w:p>
    <w:bookmarkEnd w:id="37"/>
    <w:bookmarkStart w:name="z51" w:id="38"/>
    <w:p>
      <w:pPr>
        <w:spacing w:after="0"/>
        <w:ind w:left="0"/>
        <w:jc w:val="both"/>
      </w:pPr>
      <w:r>
        <w:rPr>
          <w:rFonts w:ascii="Times New Roman"/>
          <w:b w:val="false"/>
          <w:i w:val="false"/>
          <w:color w:val="000000"/>
          <w:sz w:val="28"/>
        </w:rPr>
        <w:t>
      соответствие источникам загрязнения, для которых необходимо обеспечить соблюдение нормативов эмиссий и лимитов захоронения отходов;</w:t>
      </w:r>
    </w:p>
    <w:bookmarkEnd w:id="38"/>
    <w:bookmarkStart w:name="z52" w:id="39"/>
    <w:p>
      <w:pPr>
        <w:spacing w:after="0"/>
        <w:ind w:left="0"/>
        <w:jc w:val="both"/>
      </w:pPr>
      <w:r>
        <w:rPr>
          <w:rFonts w:ascii="Times New Roman"/>
          <w:b w:val="false"/>
          <w:i w:val="false"/>
          <w:color w:val="000000"/>
          <w:sz w:val="28"/>
        </w:rPr>
        <w:t>
      загрязняющие вещества, которые затрагивают мероприятия;</w:t>
      </w:r>
    </w:p>
    <w:bookmarkEnd w:id="39"/>
    <w:bookmarkStart w:name="z53" w:id="40"/>
    <w:p>
      <w:pPr>
        <w:spacing w:after="0"/>
        <w:ind w:left="0"/>
        <w:jc w:val="both"/>
      </w:pPr>
      <w:r>
        <w:rPr>
          <w:rFonts w:ascii="Times New Roman"/>
          <w:b w:val="false"/>
          <w:i w:val="false"/>
          <w:color w:val="000000"/>
          <w:sz w:val="28"/>
        </w:rPr>
        <w:t>
      параметры/показатели (нормативы эмиссий, лимиты захоронения отходов), на достижение которых направлены мероприятия;</w:t>
      </w:r>
    </w:p>
    <w:bookmarkEnd w:id="40"/>
    <w:bookmarkStart w:name="z54" w:id="41"/>
    <w:p>
      <w:pPr>
        <w:spacing w:after="0"/>
        <w:ind w:left="0"/>
        <w:jc w:val="both"/>
      </w:pPr>
      <w:r>
        <w:rPr>
          <w:rFonts w:ascii="Times New Roman"/>
          <w:b w:val="false"/>
          <w:i w:val="false"/>
          <w:color w:val="000000"/>
          <w:sz w:val="28"/>
        </w:rPr>
        <w:t>
      побочное негативное воздействие на окружающую среду;</w:t>
      </w:r>
    </w:p>
    <w:bookmarkEnd w:id="41"/>
    <w:bookmarkStart w:name="z55" w:id="42"/>
    <w:p>
      <w:pPr>
        <w:spacing w:after="0"/>
        <w:ind w:left="0"/>
        <w:jc w:val="both"/>
      </w:pPr>
      <w:r>
        <w:rPr>
          <w:rFonts w:ascii="Times New Roman"/>
          <w:b w:val="false"/>
          <w:i w:val="false"/>
          <w:color w:val="000000"/>
          <w:sz w:val="28"/>
        </w:rPr>
        <w:t>
      необходимые предварительные условия, необходимые для реализации мероприятия;</w:t>
      </w:r>
    </w:p>
    <w:bookmarkEnd w:id="42"/>
    <w:bookmarkStart w:name="z56" w:id="43"/>
    <w:p>
      <w:pPr>
        <w:spacing w:after="0"/>
        <w:ind w:left="0"/>
        <w:jc w:val="both"/>
      </w:pPr>
      <w:r>
        <w:rPr>
          <w:rFonts w:ascii="Times New Roman"/>
          <w:b w:val="false"/>
          <w:i w:val="false"/>
          <w:color w:val="000000"/>
          <w:sz w:val="28"/>
        </w:rPr>
        <w:t>
      график планируемых мероприятий определяется с разбивкой по каждому календарному году выполнения программы повышения экологической эффективности. При наличии возможности поэтапного достижения нормативов в соответствии с проектными решениями – график достижения показателей поэтапного снижения негативного воздействия на окружающую среду, который определяется в привязке к срокам завершения соответствующих комплексов мероприятий по реконструкции, перевооружению и модернизации объекта;</w:t>
      </w:r>
    </w:p>
    <w:bookmarkEnd w:id="43"/>
    <w:bookmarkStart w:name="z57" w:id="44"/>
    <w:p>
      <w:pPr>
        <w:spacing w:after="0"/>
        <w:ind w:left="0"/>
        <w:jc w:val="both"/>
      </w:pPr>
      <w:r>
        <w:rPr>
          <w:rFonts w:ascii="Times New Roman"/>
          <w:b w:val="false"/>
          <w:i w:val="false"/>
          <w:color w:val="000000"/>
          <w:sz w:val="28"/>
        </w:rPr>
        <w:t>
      в случае поэтапного снижения негативного воздействия на окружающую среду график планируемых мероприятий определяется в отдельности по каждому мероприятию, обеспечивающему достижение каждого соответствующего показателя поэтапного снижения негативного воздействия на окружающую среду;</w:t>
      </w:r>
    </w:p>
    <w:bookmarkEnd w:id="44"/>
    <w:bookmarkStart w:name="z58" w:id="45"/>
    <w:p>
      <w:pPr>
        <w:spacing w:after="0"/>
        <w:ind w:left="0"/>
        <w:jc w:val="both"/>
      </w:pPr>
      <w:r>
        <w:rPr>
          <w:rFonts w:ascii="Times New Roman"/>
          <w:b w:val="false"/>
          <w:i w:val="false"/>
          <w:color w:val="000000"/>
          <w:sz w:val="28"/>
        </w:rPr>
        <w:t>
      в графике планируемых мероприятий в отношении каждого мероприятия дополнительно определяются сроки завершения ключевых этапов реализации, связанных с доставкой на объект основного технологического оборудования, строительно-монтажными и пусконаладочными работами, вводом оборудования в промышленную эксплуатацию.</w:t>
      </w:r>
    </w:p>
    <w:bookmarkEnd w:id="45"/>
    <w:bookmarkStart w:name="z59" w:id="46"/>
    <w:p>
      <w:pPr>
        <w:spacing w:after="0"/>
        <w:ind w:left="0"/>
        <w:jc w:val="both"/>
      </w:pPr>
      <w:r>
        <w:rPr>
          <w:rFonts w:ascii="Times New Roman"/>
          <w:b w:val="false"/>
          <w:i w:val="false"/>
          <w:color w:val="000000"/>
          <w:sz w:val="28"/>
        </w:rPr>
        <w:t>
      4. Пояснения по заполнению таблицы:</w:t>
      </w:r>
    </w:p>
    <w:bookmarkEnd w:id="46"/>
    <w:bookmarkStart w:name="z60" w:id="47"/>
    <w:p>
      <w:pPr>
        <w:spacing w:after="0"/>
        <w:ind w:left="0"/>
        <w:jc w:val="both"/>
      </w:pPr>
      <w:r>
        <w:rPr>
          <w:rFonts w:ascii="Times New Roman"/>
          <w:b w:val="false"/>
          <w:i w:val="false"/>
          <w:color w:val="000000"/>
          <w:sz w:val="28"/>
        </w:rPr>
        <w:t>
      графа 1: порядковый номер мероприятия;</w:t>
      </w:r>
    </w:p>
    <w:bookmarkEnd w:id="47"/>
    <w:bookmarkStart w:name="z61" w:id="48"/>
    <w:p>
      <w:pPr>
        <w:spacing w:after="0"/>
        <w:ind w:left="0"/>
        <w:jc w:val="both"/>
      </w:pPr>
      <w:r>
        <w:rPr>
          <w:rFonts w:ascii="Times New Roman"/>
          <w:b w:val="false"/>
          <w:i w:val="false"/>
          <w:color w:val="000000"/>
          <w:sz w:val="28"/>
        </w:rPr>
        <w:t>
      графа 2: наименование мероприятия;</w:t>
      </w:r>
    </w:p>
    <w:bookmarkEnd w:id="48"/>
    <w:bookmarkStart w:name="z62" w:id="49"/>
    <w:p>
      <w:pPr>
        <w:spacing w:after="0"/>
        <w:ind w:left="0"/>
        <w:jc w:val="both"/>
      </w:pPr>
      <w:r>
        <w:rPr>
          <w:rFonts w:ascii="Times New Roman"/>
          <w:b w:val="false"/>
          <w:i w:val="false"/>
          <w:color w:val="000000"/>
          <w:sz w:val="28"/>
        </w:rPr>
        <w:t>
      графа 3. наименование соответствующего объекта, источника эмиссий, наименование отходов;</w:t>
      </w:r>
    </w:p>
    <w:bookmarkEnd w:id="49"/>
    <w:bookmarkStart w:name="z63" w:id="50"/>
    <w:p>
      <w:pPr>
        <w:spacing w:after="0"/>
        <w:ind w:left="0"/>
        <w:jc w:val="both"/>
      </w:pPr>
      <w:r>
        <w:rPr>
          <w:rFonts w:ascii="Times New Roman"/>
          <w:b w:val="false"/>
          <w:i w:val="false"/>
          <w:color w:val="000000"/>
          <w:sz w:val="28"/>
        </w:rPr>
        <w:t>
      графа 4: показатели (нормативы эмиссий, лимиты накопления и захоронения отходов), на достижение которых направлены предлагаемые мероприятия;</w:t>
      </w:r>
    </w:p>
    <w:bookmarkEnd w:id="50"/>
    <w:bookmarkStart w:name="z64" w:id="51"/>
    <w:p>
      <w:pPr>
        <w:spacing w:after="0"/>
        <w:ind w:left="0"/>
        <w:jc w:val="both"/>
      </w:pPr>
      <w:r>
        <w:rPr>
          <w:rFonts w:ascii="Times New Roman"/>
          <w:b w:val="false"/>
          <w:i w:val="false"/>
          <w:color w:val="000000"/>
          <w:sz w:val="28"/>
        </w:rPr>
        <w:t>
      графа 5: обоснование требуемого показателя, ссылка на источник требований;</w:t>
      </w:r>
    </w:p>
    <w:bookmarkEnd w:id="51"/>
    <w:bookmarkStart w:name="z65" w:id="52"/>
    <w:p>
      <w:pPr>
        <w:spacing w:after="0"/>
        <w:ind w:left="0"/>
        <w:jc w:val="both"/>
      </w:pPr>
      <w:r>
        <w:rPr>
          <w:rFonts w:ascii="Times New Roman"/>
          <w:b w:val="false"/>
          <w:i w:val="false"/>
          <w:color w:val="000000"/>
          <w:sz w:val="28"/>
        </w:rPr>
        <w:t>
      графа 6: текущая величина данного показателя;</w:t>
      </w:r>
    </w:p>
    <w:bookmarkEnd w:id="52"/>
    <w:bookmarkStart w:name="z66" w:id="53"/>
    <w:p>
      <w:pPr>
        <w:spacing w:after="0"/>
        <w:ind w:left="0"/>
        <w:jc w:val="both"/>
      </w:pPr>
      <w:r>
        <w:rPr>
          <w:rFonts w:ascii="Times New Roman"/>
          <w:b w:val="false"/>
          <w:i w:val="false"/>
          <w:color w:val="000000"/>
          <w:sz w:val="28"/>
        </w:rPr>
        <w:t>
      графа 7 - 15: график достижения требуемого показателя с указанием величины показателя по годам;</w:t>
      </w:r>
    </w:p>
    <w:bookmarkEnd w:id="53"/>
    <w:bookmarkStart w:name="z67" w:id="54"/>
    <w:p>
      <w:pPr>
        <w:spacing w:after="0"/>
        <w:ind w:left="0"/>
        <w:jc w:val="both"/>
      </w:pPr>
      <w:r>
        <w:rPr>
          <w:rFonts w:ascii="Times New Roman"/>
          <w:b w:val="false"/>
          <w:i w:val="false"/>
          <w:color w:val="000000"/>
          <w:sz w:val="28"/>
        </w:rPr>
        <w:t>
      графа 16: срок выполнения (завершения) мероприятия;</w:t>
      </w:r>
    </w:p>
    <w:bookmarkEnd w:id="54"/>
    <w:bookmarkStart w:name="z68" w:id="55"/>
    <w:p>
      <w:pPr>
        <w:spacing w:after="0"/>
        <w:ind w:left="0"/>
        <w:jc w:val="both"/>
      </w:pPr>
      <w:r>
        <w:rPr>
          <w:rFonts w:ascii="Times New Roman"/>
          <w:b w:val="false"/>
          <w:i w:val="false"/>
          <w:color w:val="000000"/>
          <w:sz w:val="28"/>
        </w:rPr>
        <w:t>
      графа 17: общие инвестиционные затраты на реализацию мероприятия в тысячах тенге;</w:t>
      </w:r>
    </w:p>
    <w:bookmarkEnd w:id="55"/>
    <w:bookmarkStart w:name="z69" w:id="56"/>
    <w:p>
      <w:pPr>
        <w:spacing w:after="0"/>
        <w:ind w:left="0"/>
        <w:jc w:val="both"/>
      </w:pPr>
      <w:r>
        <w:rPr>
          <w:rFonts w:ascii="Times New Roman"/>
          <w:b w:val="false"/>
          <w:i w:val="false"/>
          <w:color w:val="000000"/>
          <w:sz w:val="28"/>
        </w:rPr>
        <w:t xml:space="preserve">
      графа 18: указать снижаемый объем эмиссии за счет внедрения мероприятий, тонна в год. </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