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d738" w14:textId="ad2d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правил применения опознавательных знаков и внешней окраски судов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15 февраля 2024 года № 23/қе. Зарегистрирован в Министерстве юстиции Республики Казахстан 16 февраля 2024 года № 34005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описание опознавательных знаков и внешней окраски судов Пограничной службы Комитета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применения опознавательных знаков и внешней окраски судов Пограничной службы Комитета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мая 2021 года № 54/қе "Об утверждении описания и правил применения опознавательных знаков и внешней окраски судов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за № 22783).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 № 23/қе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опознавательных знаков и внешней окраски судов Пограничной службы Комитета национальной безопасности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описание опознавательных знаков и внешней окраски судов Пограничной службы Комитета национальной безопасности Республики Казахстан (далее – Описание)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 и определяет опознавательные знаки и внешнюю окраску судов Пограничной службы Комитета национальной безопасности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приказе: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кормовая часть судна - задняя оконечность корпуса корабля;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конструктивная ватерлиния - линия соприкосновения спокойной поверхности воды с корпусом плавающего судна;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носовая часть судна - передняя оконечность судна;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судно Пограничной службы Комитета национальной безопасности Республики Казахстан - корабль или катер, принадлежащий Пограничной службе Комитета национальной безопасности Республики Казахстан, имеющий опознавательные знаки и внешнюю окраску, соответствующие положениям настоящего приказа, находящийся под командованием военнослужащего Пограничной службы Комитета национальной безопасности Республики Казахстан, с военным экипажем, имеющим специальную подготовку для службы на кораблях и катерах;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надстройка - часть судна выше нижней кромки оконных вырезов, а при отсутствии последних - часть судна, расположенная выше верхней палубы;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мидель-шпангоут - сечение корпуса судна вертикальной поперечной плоскостью на половине длины между перпендикулярами теоретического чертежа судна;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надводный борт - расстояние от верхней кромки палубной линии до верхней кромки линии предельной осадки, измеренное отвесно по борту сечении по мидель - шпангоуту;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форштевень - балка в носу судна, на которой закреплена наружная обшивка носовой оконечности корпуса и которая в носовой части переходит в киль;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фальшборт - бортовое ограждение палубы на судне.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опознавательных знаков и внешней окраски судов Пограничной службы Комитета национальной безопасности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опознавательный знак представляет собой наклонную двухцветную полосу цветов Государственного флага Республики Казахстан общей шириной 1/20 части длины судна по конструктивной ватерлинии, при этом цветовые полосы наносятся по направлению от носовой в кормовую часть судна в следующей последовательности: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голубого цвета шириной 1/40 общей длины двухцветной полосы;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цвета золота шириной 1/10 общей длины двухцветной полосы;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голубого цвета шириной 7/8 общей длины двухцветной полосы.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наклонена верхней частью в нос судна на семьдесят градусов относительно конструктивной ватерлинии.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Дополнительными опознавательными знаками судна являются четко различаемые бортовые надписи и бортовой номер.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Бортовая надпись "JAǴALAÝ KÚZETİ" наносится шрифтом "Arial" белого цвета. Высота букв надписи - 1/3 высоты надводного борта на мидель-шпангоуте. Длина надписи - 1/5 длины конструктивной ватерлинии.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Бортовая надпись "COAST GUARD" наносится на верхнюю часть бортовой поверхности надстройки шрифтом "Arial" черного цвета. Высота букв надписи - 1/3 высоты бортовой надписи. Длина надписи - 1/4 длины бортовой надписи.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опознавательный знак бортовой номер обозначается трехзначным числом и наносится шрифтом "Arial" белого цвета на расстоянии в 1/5 длины конструктивной ватерлинии от форштевня, симметрично по высоте надводного борта. Высота цифр бортового номера - 1/2 высоты надводного борта.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Надстройки и мачты окрашиваются белым цветом, надводный борт и фальшборт – темно-зеленым цветом.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Графическое изображение опознавательных знаков и внешней окраски судов Пограничной службы Комитета национальной безопасности Республики Казахстан дано в приложении к настоящему Описанию.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опознавательных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внешней окраски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опознавательных знаков и внешней окраски судов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 Республики Казахстан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опознавательных знаков и внешней окраски судов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 Республики Казахстан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опознавательных знаков и внешней окраски судов Пограничной службы Комитета национальной безопасности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 и определяют порядок применения опознавательных знаков и внешней окраски судов Пограничной службы Комитета национальной безопасности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приказе: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водоизмещение судна - количество воды, вытесненное подводной частью корпуса судна;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киль - нижняя горизонтальная балка, проходящая по середине днища судна от его носовой до кормовой оконечности и служащая для обеспечения прочности судна и обеспечения устойчивости;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конструктивная ватерлиния - линия соприкосновения спокойной поверхности воды с корпусом плавающего судна;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судно Пограничной службы Комитета национальной безопасности Республики Казахстан - корабль или катер, принадлежащий Пограничной службе Комитета национальной безопасности Республики Казахстан, имеющий опознавательные знаки и внешнюю окраску, соответствующие положениям настоящего приказа, находящийся под командованием военнослужащего Пограничной службы Комитета национальной безопасности Республики Казахстан, с военным экипажем, имеющим специальную подготовку для службы на кораблях и катерах;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надстройка - часть судна выше нижней кромки оконных вырезов, а при отсутствии последних - часть судна, расположенная выше верхней палубы;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мидель-шпангоут - сечение корпуса судна вертикальной поперечной плоскостью на половине длины между перпендикулярами теоретического чертежа судна;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надводный борт - расстояние от верхней кромки палубной линии до верхней кромки линии предельной осадки, измеренное отвесно по борту в сечении по мидель - шпангоуту;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форштевень - балка в носу судна, на которой закреплена наружная обшивка носовой оконечности корпуса и которая в носовой части переходит в киль;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фальшборт - бортовое ограждение палубы на судне.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своему назначению опознавательные знаки судов Пограничной службы Комитета национальной безопасности Республики Казахстан подразделяются на основной и дополнительные.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опознавательный знак применяется для определения принадлежности судна к Республике Казахстан и располагается на борту судна, в носовой его части.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Дополнительные опознавательные знаки применяются для определения принадлежности судна к Пограничной службе Комитета национальной безопасности Республики Казахстан.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опознавательные знаки бортовые надписи "JAǴALAÝ KÚZETİ" и "COAST GUARD" наносятся на самоходные суда водоизмещением свыше пятнадцати тонн.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располагается симметрично: по горизонтали относительно мидель-шпангоута, по вертикали относительно высоты надводного борта.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опознавательный знак бортовой номер наносится на расстоянии в 1/5 длины конструктивной ватерлинии от форштевня, симметрично по высоте надводного борта.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форштевнем и основанием бортового опознавательного знака равно 1/3 части длины судна по конструктивной ватерлинии.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Внешняя окраска наносится на поверхность надводного борта, фальшборта, надстроек и мачт.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случаях, когда в силу конструктивных особенностей основной и дополнительные опознавательные знаки не могут быть нанесены на надводном борту судна, последние размещаются на его надстройке в максимально допустимых пропорциях.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