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a199" w14:textId="e3aa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23 февраля 2024 года № 6. Зарегистрирован в Министерстве юстиции Республики Казахстан 26 февраля 2024 года № 34049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погребения и организации дела по уходу за могилами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порядок заключения договора на погребение, содержание и обслуживание кладбищ и осуществления контроля за соблюдением его условий.";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республиканского значения, столицы, районного (города областного значения):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Перезахоронение останков на действующих и закрытых кладбищах не допускается, кроме случаев: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Заключение договора на погребение,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