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fe1" w14:textId="ccb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реестра, а также аккредитации каналов коммуникаций государственных органов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марта 2024 года № 93-НҚ. Зарегистрирован в Министерстве юстиции Республики Казахстан 13 марта 2024 года № 34142.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реестра, а также аккредитации каналов коммуникаций государственных органов с населением.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ситуациям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93-НҚ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реестра, а также аккредитации каналов коммуникаций государственных органов с населением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реестра, а также аккредитации каналов коммуникаций государственных органов с населением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определяют порядок формирования и ведения реестра, а также аккредитации каналов коммуникаций государственных органов с населением.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коммуникаций государственных органов с населением (далее – уполномоченный орган) – центральный исполнительный орган, осуществляющий руководство и межведомственную координацию в сфере коммуникаций государственных органов с населением;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 включения уполномоченным органом канала коммуникаций в Реестр каналов коммуникаций государственных органов с населением в порядке, предусмотренном настоящими Правилами;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 коммуникаций государственных органов с населением (далее – канал коммуникаций) – средство или инструмент посредством которого государственный орган взаимодействует с населением;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каналов коммуникаций государственных органов с населением (далее – Реестр) – реестр данных, содержащий сведения о каналах коммуникаций, аккредитованных в порядке, установленном настоящими Правилами;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центральный государственный или местный исполнительный орган (области, города республиканского значения, и столицы, района, города областного значения), в ведении которого находится канал коммуникаций;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электронного документооборота (далее – СЭД) –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и иными нормативными правовыми актами Республики Казахстан.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аккредитация каналов коммуникаций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направляет заявку для аккредитации канала коммуникаций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 посредством СЭД.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при рассмотрении заявки руководствуется в совокупности следующими критериями: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дублирования с функционалом имеющихся каналов коммуникаций;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регламентация порядка работы канала коммуникаций;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ожидаемые результаты и эффект от работы канала коммуникации.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соответствия заявки для аккредитации канала коммуникаций требованиям, установленным в пункте 3 настоящих Правил, и на основе критериев, предусмотренных пунктом 4 настоящих Правил, уполномоченный орган в течение 8 (восьми) рабочих дней со дня поступления заявки принимает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канал коммуникаций с включением в Реестр;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канала коммуникаций.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заявки в течение 2 (двух) рабочих дней со дня принятия решения уполномоченный орган уведомляет посредством СЭД заявителя о прохождении аккредитации и включении канала коммуникаций в Реестр либо об отказе в аккредитации.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реестра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формирования Реестра является учет аккредитованных каналов коммуникаций.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Реестр формируется в электронном виде на интернет-ресурсе уполномоченного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ведением Реестра понимается: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каналах коммуникаций по результатам прохождения аккредитации;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Реестра при изменении и (или) дополнении сведений, представленных заявителями;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об исключении канала коммуникаций из Реестра.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содержит следующие сведения о канале коммуникаций: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канала коммуникаций;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центрального государственного или местного исполнительного органа, в ведении которого находится канал коммуникаций;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включения в Реестр канала коммуникаций;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внесенных изменениях и (или) дополнениях по каналу коммуникаций;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исключении канала коммуникаций.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актуализации сведений Реестра заявитель направляет в уполномоченный орган заявку посредством СЭД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прекращении работы канала коммуникаций заявитель уведомляет уполномоченный орган в произвольной форме посредством СЭД.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прекращении работы канала коммуникаций, а также сведения об изменении и (или) дополнении данных по каналу коммуникаций, предусмотренных пунктами 11, 12 настоящих Правил, вносятся в Реестр уполномоченным органом в течение 3 (трех) рабочих дней со дня их поступления.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каналов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 населением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для аккредитации канала коммуникаций</w:t>
      </w:r>
    </w:p>
    <w:bookmarkEnd w:id="73"/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канала коммуникаций)</w:t>
      </w:r>
    </w:p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аккредитации канала коммуникаций и включения 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каналов коммуникаций государственных органов с  населением:</w:t>
      </w:r>
    </w:p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1) поручение Президента Республики Казахстан, Администрации Президента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Премьер-Министра Республики Казахстан и (или)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вопросу создания канала коммуникаций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2) нормативный правовой акт и (или) документ, регламентирующий порядок работы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 коммуникаций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назначение канала коммуникаций: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охват (республиканский, региональный) пользователей канала коммуникаций:</w:t>
      </w:r>
    </w:p>
    <w:bookmarkEnd w:id="80"/>
    <w:p>
      <w:pPr>
        <w:spacing w:after="0"/>
        <w:ind w:left="0"/>
        <w:jc w:val="both"/>
      </w:pPr>
      <w:bookmarkStart w:name="z89" w:id="81"/>
      <w:r>
        <w:rPr>
          <w:rFonts w:ascii="Times New Roman"/>
          <w:b w:val="false"/>
          <w:i w:val="false"/>
          <w:color w:val="000000"/>
          <w:sz w:val="28"/>
        </w:rPr>
        <w:t>
      5) формат взаимодействия с населением посредством канала коммуникаций (онлайн,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офлайн, гибрид):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90" w:id="82"/>
      <w:r>
        <w:rPr>
          <w:rFonts w:ascii="Times New Roman"/>
          <w:b w:val="false"/>
          <w:i w:val="false"/>
          <w:color w:val="000000"/>
          <w:sz w:val="28"/>
        </w:rPr>
        <w:t>
      6) сведения об инфраструктуре, кадровых и финансовых ресурсах, необходимых для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канала коммуникаций: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91" w:id="83"/>
      <w:r>
        <w:rPr>
          <w:rFonts w:ascii="Times New Roman"/>
          <w:b w:val="false"/>
          <w:i w:val="false"/>
          <w:color w:val="000000"/>
          <w:sz w:val="28"/>
        </w:rPr>
        <w:t>
      7) обоснование необходимости канала коммуникаций, в том числе международный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опыт, рекомендации международных организаций, результаты проведенного опроса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92" w:id="84"/>
      <w:r>
        <w:rPr>
          <w:rFonts w:ascii="Times New Roman"/>
          <w:b w:val="false"/>
          <w:i w:val="false"/>
          <w:color w:val="000000"/>
          <w:sz w:val="28"/>
        </w:rPr>
        <w:t>
      Иная информация, предоставление которой считает необходимым заявитель: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</w:t>
      </w:r>
    </w:p>
    <w:bookmarkEnd w:id="87"/>
    <w:p>
      <w:pPr>
        <w:spacing w:after="0"/>
        <w:ind w:left="0"/>
        <w:jc w:val="both"/>
      </w:pPr>
      <w:bookmarkStart w:name="z96" w:id="88"/>
      <w:r>
        <w:rPr>
          <w:rFonts w:ascii="Times New Roman"/>
          <w:b w:val="false"/>
          <w:i w:val="false"/>
          <w:color w:val="000000"/>
          <w:sz w:val="28"/>
        </w:rPr>
        <w:t>
      ____________________                                "____" _______20 __ года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органа)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(ЭЦП)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каналов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 населением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каналов коммуникаций государственных органов с населением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канала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или местного исполнительного органа, в ведении которого находится канал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 канала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 и (или) дополнениях по каналу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исключении канала 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каналов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 населением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о внесении изменений и (или) дополнений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Реестр каналов коммуникаций государственных органов с населением</w:t>
      </w:r>
    </w:p>
    <w:bookmarkEnd w:id="91"/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Наименование и содержание реестровой записи, в которую вносятся изменения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(дополнения):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06" w:id="94"/>
      <w:r>
        <w:rPr>
          <w:rFonts w:ascii="Times New Roman"/>
          <w:b w:val="false"/>
          <w:i w:val="false"/>
          <w:color w:val="000000"/>
          <w:sz w:val="28"/>
        </w:rPr>
        <w:t>
      Наименование и содержание реестровой записи в новой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Основания заявляемых изменений и (или) дополнений: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</w:t>
      </w:r>
    </w:p>
    <w:bookmarkEnd w:id="98"/>
    <w:p>
      <w:pPr>
        <w:spacing w:after="0"/>
        <w:ind w:left="0"/>
        <w:jc w:val="both"/>
      </w:pPr>
      <w:bookmarkStart w:name="z111" w:id="99"/>
      <w:r>
        <w:rPr>
          <w:rFonts w:ascii="Times New Roman"/>
          <w:b w:val="false"/>
          <w:i w:val="false"/>
          <w:color w:val="000000"/>
          <w:sz w:val="28"/>
        </w:rPr>
        <w:t>
      ____________________                               "____" _______ 20 __ года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органа)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