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bbeb" w14:textId="167b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22 мая 2018 года № 359 "Об утверждении Правил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28 марта 2024 года № 112. Зарегистрирован в Министерстве юстиции Республики Казахстан 1 апреля 2024 года № 34205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22 мая 2018 года № 359 "Об утверждении Правил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(зарегистрирован в Реестре государственной регистрации нормативных правовых актов за № 17077)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синхронизации работы систем электронного закупа в отношении твердых полезных ископаемых с работой реестра товаров, работ и услуг, используемых при проведении операций по недропользованию, и их производителей,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Для проведения мероприятий по синхронизации работ уполномоченный орган создает рабочую группу на постоянной основе.</w:t>
      </w:r>
    </w:p>
    <w:bookmarkEnd w:id="3"/>
    <w:bookmarkStart w:name="z9" w:id="4"/>
    <w:p>
      <w:pPr>
        <w:spacing w:after="0"/>
        <w:ind w:left="0"/>
        <w:jc w:val="both"/>
      </w:pPr>
      <w:r>
        <w:rPr>
          <w:rFonts w:ascii="Times New Roman"/>
          <w:b w:val="false"/>
          <w:i w:val="false"/>
          <w:color w:val="000000"/>
          <w:sz w:val="28"/>
        </w:rPr>
        <w:t>
      Общее количество членов рабочей группы составляет нечетное число, но не менее пяти человек.</w:t>
      </w:r>
    </w:p>
    <w:bookmarkEnd w:id="4"/>
    <w:bookmarkStart w:name="z10" w:id="5"/>
    <w:p>
      <w:pPr>
        <w:spacing w:after="0"/>
        <w:ind w:left="0"/>
        <w:jc w:val="both"/>
      </w:pPr>
      <w:r>
        <w:rPr>
          <w:rFonts w:ascii="Times New Roman"/>
          <w:b w:val="false"/>
          <w:i w:val="false"/>
          <w:color w:val="000000"/>
          <w:sz w:val="28"/>
        </w:rPr>
        <w:t xml:space="preserve">
      Состав рабочей группы формируется из числа представителей уполномоченного органа, национального института развития в области развития внутристрановой ценности. </w:t>
      </w:r>
    </w:p>
    <w:bookmarkEnd w:id="5"/>
    <w:bookmarkStart w:name="z11" w:id="6"/>
    <w:p>
      <w:pPr>
        <w:spacing w:after="0"/>
        <w:ind w:left="0"/>
        <w:jc w:val="both"/>
      </w:pPr>
      <w:r>
        <w:rPr>
          <w:rFonts w:ascii="Times New Roman"/>
          <w:b w:val="false"/>
          <w:i w:val="false"/>
          <w:color w:val="000000"/>
          <w:sz w:val="28"/>
        </w:rPr>
        <w:t>
      На первом заседании рабочей группы большинством голосов избирается председатель рабочей группы из числа ее членов, который руководит работой рабочей группы и председательствует на ее заседаниях. В случае временного отсутствия председателя рабочей группы, его функции осуществляет один из членов рабочей группы путем открытого голосования простым большинством голосов из числа ее членов.</w:t>
      </w:r>
    </w:p>
    <w:bookmarkEnd w:id="6"/>
    <w:bookmarkStart w:name="z12" w:id="7"/>
    <w:p>
      <w:pPr>
        <w:spacing w:after="0"/>
        <w:ind w:left="0"/>
        <w:jc w:val="both"/>
      </w:pPr>
      <w:r>
        <w:rPr>
          <w:rFonts w:ascii="Times New Roman"/>
          <w:b w:val="false"/>
          <w:i w:val="false"/>
          <w:color w:val="000000"/>
          <w:sz w:val="28"/>
        </w:rPr>
        <w:t>
      Кворум для проведения заседания рабочей группы составляет не менее 50 (пятидесяти) процентов от общего количества членов рабочей группы. Каждый член рабочей группы имеет один голос. Решения рабочей группы принимаются простым большинством голосов от общего числа членов рабочей группы, участвующих в голосовании, путем открытого голосования. При равенстве голосов голос председателя рабочей группы является решающим. Члены рабочей группы, не согласные с принятым решением, могут отразить особое мнение в письменном виде, которое прилагается к протоколу рабочей группы.</w:t>
      </w:r>
    </w:p>
    <w:bookmarkEnd w:id="7"/>
    <w:bookmarkStart w:name="z13" w:id="8"/>
    <w:p>
      <w:pPr>
        <w:spacing w:after="0"/>
        <w:ind w:left="0"/>
        <w:jc w:val="both"/>
      </w:pPr>
      <w:r>
        <w:rPr>
          <w:rFonts w:ascii="Times New Roman"/>
          <w:b w:val="false"/>
          <w:i w:val="false"/>
          <w:color w:val="000000"/>
          <w:sz w:val="28"/>
        </w:rPr>
        <w:t>
      По результатам заседания рабочей группы уполномоченным органом в течение пяти рабочих дней обеспечивается составление протокола в двух экземплярах (по одному для уполномоченного органа и заявителя), который подписывается председателем рабочей группы и всеми присутствующими членами рабочей группы.";</w:t>
      </w:r>
    </w:p>
    <w:bookmarkEnd w:id="8"/>
    <w:bookmarkStart w:name="z14" w:id="9"/>
    <w:p>
      <w:pPr>
        <w:spacing w:after="0"/>
        <w:ind w:left="0"/>
        <w:jc w:val="both"/>
      </w:pPr>
      <w:r>
        <w:rPr>
          <w:rFonts w:ascii="Times New Roman"/>
          <w:b w:val="false"/>
          <w:i w:val="false"/>
          <w:color w:val="000000"/>
          <w:sz w:val="28"/>
        </w:rPr>
        <w:t>
      2.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w:t>
      </w:r>
    </w:p>
    <w:bookmarkEnd w:id="9"/>
    <w:bookmarkStart w:name="z15"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6"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11"/>
    <w:bookmarkStart w:name="z17"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2"/>
    <w:bookmarkStart w:name="z18"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