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fed3" w14:textId="b4ef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национальной экономики Республики Казахстан</w:t>
      </w:r>
    </w:p>
    <w:p>
      <w:pPr>
        <w:spacing w:after="0"/>
        <w:ind w:left="0"/>
        <w:jc w:val="both"/>
      </w:pPr>
      <w:r>
        <w:rPr>
          <w:rFonts w:ascii="Times New Roman"/>
          <w:b w:val="false"/>
          <w:i w:val="false"/>
          <w:color w:val="000000"/>
          <w:sz w:val="28"/>
        </w:rPr>
        <w:t>Приказ и.о. Министра промышленности и строительства Республики Казахстан от 4 апреля 2024 года № 118. Зарегистрирован в Министерстве юстиции Республики Казахстан 5 апреля 2024 года № 34228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1. Внести в некоторые приказы Министра национальной экономики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 в Реестре государственной регистрации нормативных правовых актов за № 10722):</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"13. Комплектность и состав представляемого проекта строительства и исходных документов соответствует Перечням документации (материалов), представляемой на комплексную вневедомственную экспертизу:</w:t>
      </w:r>
    </w:p>
    <w:bookmarkEnd w:id="4"/>
    <w:bookmarkStart w:name="z10" w:id="5"/>
    <w:p>
      <w:pPr>
        <w:spacing w:after="0"/>
        <w:ind w:left="0"/>
        <w:jc w:val="both"/>
      </w:pPr>
      <w:r>
        <w:rPr>
          <w:rFonts w:ascii="Times New Roman"/>
          <w:b w:val="false"/>
          <w:i w:val="false"/>
          <w:color w:val="000000"/>
          <w:sz w:val="28"/>
        </w:rPr>
        <w:t xml:space="preserve">
      1) проектов строительства новых объектов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
    <w:bookmarkStart w:name="z11" w:id="6"/>
    <w:p>
      <w:pPr>
        <w:spacing w:after="0"/>
        <w:ind w:left="0"/>
        <w:jc w:val="both"/>
      </w:pPr>
      <w:r>
        <w:rPr>
          <w:rFonts w:ascii="Times New Roman"/>
          <w:b w:val="false"/>
          <w:i w:val="false"/>
          <w:color w:val="000000"/>
          <w:sz w:val="28"/>
        </w:rPr>
        <w:t xml:space="preserve">
      2) проектов реконструкции (расширения, модернизации, технического перевооружения) существующих объектов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
    <w:bookmarkStart w:name="z12" w:id="7"/>
    <w:p>
      <w:pPr>
        <w:spacing w:after="0"/>
        <w:ind w:left="0"/>
        <w:jc w:val="both"/>
      </w:pPr>
      <w:r>
        <w:rPr>
          <w:rFonts w:ascii="Times New Roman"/>
          <w:b w:val="false"/>
          <w:i w:val="false"/>
          <w:color w:val="000000"/>
          <w:sz w:val="28"/>
        </w:rPr>
        <w:t xml:space="preserve">
      3) проектов капитального ремонта существующих объектов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7"/>
    <w:bookmarkStart w:name="z13" w:id="8"/>
    <w:p>
      <w:pPr>
        <w:spacing w:after="0"/>
        <w:ind w:left="0"/>
        <w:jc w:val="both"/>
      </w:pPr>
      <w:r>
        <w:rPr>
          <w:rFonts w:ascii="Times New Roman"/>
          <w:b w:val="false"/>
          <w:i w:val="false"/>
          <w:color w:val="000000"/>
          <w:sz w:val="28"/>
        </w:rPr>
        <w:t xml:space="preserve">
      4) проектов, предполагающих увеличение стоимости ранее утвержденной проектно-сметной документации,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(далее – ГК РК)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w:t>
      </w:r>
    </w:p>
    <w:bookmarkEnd w:id="8"/>
    <w:bookmarkStart w:name="z14" w:id="9"/>
    <w:p>
      <w:pPr>
        <w:spacing w:after="0"/>
        <w:ind w:left="0"/>
        <w:jc w:val="both"/>
      </w:pPr>
      <w:r>
        <w:rPr>
          <w:rFonts w:ascii="Times New Roman"/>
          <w:b w:val="false"/>
          <w:i w:val="false"/>
          <w:color w:val="000000"/>
          <w:sz w:val="28"/>
        </w:rPr>
        <w:t>
      5) проектов, предназначенных для строительства объектов за счет бюджетных средств и иных форм государственных инвестиций,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согласно приложению 4-2 к настоящим Правилам.";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xml:space="preserve">
      "20. Комплектность и состав представленного проекта строительства и исходных документов проверяется на соответствие Перечням документации (материалов) представляемой на комплексную вневедомственную экспертизу проектов строительства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4-2 настоящих Правил в течение 5 (пять) рабочих дней со дня регистрации указанных материалов в экспертной организации.</w:t>
      </w:r>
    </w:p>
    <w:bookmarkEnd w:id="10"/>
    <w:bookmarkStart w:name="z17" w:id="11"/>
    <w:p>
      <w:pPr>
        <w:spacing w:after="0"/>
        <w:ind w:left="0"/>
        <w:jc w:val="both"/>
      </w:pPr>
      <w:r>
        <w:rPr>
          <w:rFonts w:ascii="Times New Roman"/>
          <w:b w:val="false"/>
          <w:i w:val="false"/>
          <w:color w:val="000000"/>
          <w:sz w:val="28"/>
        </w:rPr>
        <w:t>
      По истечении 5 (пять) рабочих дней при установлении некомплектности проекта и исходных документов или их несоответствия требованиям по составу, заказчику направляется официальное уведомление об отказе в приеме проекта на экспертизу и его возврате без рассмотрения, с указанием недостающих материалов для повторного их представления на экспертизу после приведения проекта и (или) исходных документов в соответствии с требованиями по комплектности и составу.";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31-1</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"31-1. Сроки и продолжительность проведения комплексной вневедомственной экспертизы, осуществляемой экспертной организацией, устанавливается договором, заключаемым между исполнителем и заказчиком, но не превышают 15 (пятнадцать) рабочих дней:</w:t>
      </w:r>
    </w:p>
    <w:bookmarkEnd w:id="12"/>
    <w:bookmarkStart w:name="z20" w:id="13"/>
    <w:p>
      <w:pPr>
        <w:spacing w:after="0"/>
        <w:ind w:left="0"/>
        <w:jc w:val="both"/>
      </w:pPr>
      <w:r>
        <w:rPr>
          <w:rFonts w:ascii="Times New Roman"/>
          <w:b w:val="false"/>
          <w:i w:val="false"/>
          <w:color w:val="000000"/>
          <w:sz w:val="28"/>
        </w:rPr>
        <w:t xml:space="preserve">
      по проектам корректировки сметной стоимости, приведенной к дате заключения договора,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при отсутствии отставания по вине подрядчика от графика производства строительно-монтажных работ;</w:t>
      </w:r>
    </w:p>
    <w:bookmarkEnd w:id="13"/>
    <w:bookmarkStart w:name="z21" w:id="14"/>
    <w:p>
      <w:pPr>
        <w:spacing w:after="0"/>
        <w:ind w:left="0"/>
        <w:jc w:val="both"/>
      </w:pPr>
      <w:r>
        <w:rPr>
          <w:rFonts w:ascii="Times New Roman"/>
          <w:b w:val="false"/>
          <w:i w:val="false"/>
          <w:color w:val="000000"/>
          <w:sz w:val="28"/>
        </w:rPr>
        <w:t>
      по проектам, предназначенным для строительства объектов за счет бюджетных средств и иных форм государственных инвестиций, корректировки сметной стоимости без изменения проектных решений,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38-1</w:t>
      </w:r>
      <w:r>
        <w:rPr>
          <w:rFonts w:ascii="Times New Roman"/>
          <w:b w:val="false"/>
          <w:i w:val="false"/>
          <w:color w:val="000000"/>
          <w:sz w:val="28"/>
        </w:rPr>
        <w:t xml:space="preserve"> изложить в следующей редакции:</w:t>
      </w:r>
    </w:p>
    <w:bookmarkStart w:name="z23" w:id="15"/>
    <w:p>
      <w:pPr>
        <w:spacing w:after="0"/>
        <w:ind w:left="0"/>
        <w:jc w:val="both"/>
      </w:pPr>
      <w:r>
        <w:rPr>
          <w:rFonts w:ascii="Times New Roman"/>
          <w:b w:val="false"/>
          <w:i w:val="false"/>
          <w:color w:val="000000"/>
          <w:sz w:val="28"/>
        </w:rPr>
        <w:t xml:space="preserve">
      "38-1. В ходе проведения комплексной вневедомственной экспертизы по проектам корректировки сметной стоимости, приведенной к дате заключения договора,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ГК РК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 и корректировки сметного раздела проектно-сметной документации без изменения проектных решений,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эксперты направляют заказчику обоснованные и мотивированные замечания со ссылкой на пункты, статьи действующего законодательства и нормативно-технических документов, которые выдаются заказчикам при предельном рассмотрении не позднее 7 (семь) рабочих дней со дня вступления договора в силу и устраняются заказчиком в срок не более 3 (три) рабочих дней со дня выдачи замечаний, при продолжительности экспертизы не более 15 (пятнадцать) рабочих дней.</w:t>
      </w:r>
    </w:p>
    <w:bookmarkEnd w:id="15"/>
    <w:bookmarkStart w:name="z24" w:id="16"/>
    <w:p>
      <w:pPr>
        <w:spacing w:after="0"/>
        <w:ind w:left="0"/>
        <w:jc w:val="both"/>
      </w:pPr>
      <w:r>
        <w:rPr>
          <w:rFonts w:ascii="Times New Roman"/>
          <w:b w:val="false"/>
          <w:i w:val="false"/>
          <w:color w:val="000000"/>
          <w:sz w:val="28"/>
        </w:rPr>
        <w:t>
      При неустранении обоснованных и мотивированных замечаний экспертов со ссылкой на пункты, статьи действующего законодательства и нормативно-технических документов в установленный срок, составляется отрицательное заключение.";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69-1 изложить в следующей редакции:</w:t>
      </w:r>
    </w:p>
    <w:bookmarkStart w:name="z26" w:id="17"/>
    <w:p>
      <w:pPr>
        <w:spacing w:after="0"/>
        <w:ind w:left="0"/>
        <w:jc w:val="both"/>
      </w:pPr>
      <w:r>
        <w:rPr>
          <w:rFonts w:ascii="Times New Roman"/>
          <w:b w:val="false"/>
          <w:i w:val="false"/>
          <w:color w:val="000000"/>
          <w:sz w:val="28"/>
        </w:rPr>
        <w:t>
      "1) инвестиционных пилотных проектов по строительству объектов в отраслях здравоохранения, образования, жилищного строительства в городе Астана, Жамбылской и Северо-Казахстанской областях;";</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75-1</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"75-1. Ранее утвержденная проектно-сметная документация подлежит корректировке, повторной экспертизе и переутверждению, если до начала или в ходе строительства намеченного объекта возникла обоснованная необходимость внесения в нее изменений и (или) дополнений существенного характера, влияющих на конструктивную схему объекта, его объемно-планировочные, инженерно-технические и (или) технологические проектные решения, включая замену инженерного и (или) технологического оборудования, основных материалов и (или) изделий, изменяющих технико-экономические показатели.</w:t>
      </w:r>
    </w:p>
    <w:bookmarkEnd w:id="18"/>
    <w:bookmarkStart w:name="z29" w:id="19"/>
    <w:p>
      <w:pPr>
        <w:spacing w:after="0"/>
        <w:ind w:left="0"/>
        <w:jc w:val="both"/>
      </w:pPr>
      <w:r>
        <w:rPr>
          <w:rFonts w:ascii="Times New Roman"/>
          <w:b w:val="false"/>
          <w:i w:val="false"/>
          <w:color w:val="000000"/>
          <w:sz w:val="28"/>
        </w:rPr>
        <w:t xml:space="preserve">
      При увеличении сметной стоимости,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(Особенная часть), о проведении пересмотра сметы, допускается корректировка проектно-сметной документации без изменения проектных решений при отсутствии отставания по вине подрядчика от графика производства строительно-монтажных работ.</w:t>
      </w:r>
    </w:p>
    <w:bookmarkEnd w:id="19"/>
    <w:bookmarkStart w:name="z30" w:id="20"/>
    <w:p>
      <w:pPr>
        <w:spacing w:after="0"/>
        <w:ind w:left="0"/>
        <w:jc w:val="both"/>
      </w:pPr>
      <w:r>
        <w:rPr>
          <w:rFonts w:ascii="Times New Roman"/>
          <w:b w:val="false"/>
          <w:i w:val="false"/>
          <w:color w:val="000000"/>
          <w:sz w:val="28"/>
        </w:rPr>
        <w:t>
      Корректировка сметной стоимости строительства без изменения проектных решений не проводится в первые двенадцать месяцев после даты заключения договора строительного подряда.";</w:t>
      </w:r>
    </w:p>
    <w:bookmarkEnd w:id="20"/>
    <w:bookmarkStart w:name="z31" w:id="21"/>
    <w:p>
      <w:pPr>
        <w:spacing w:after="0"/>
        <w:ind w:left="0"/>
        <w:jc w:val="both"/>
      </w:pPr>
      <w:r>
        <w:rPr>
          <w:rFonts w:ascii="Times New Roman"/>
          <w:b w:val="false"/>
          <w:i w:val="false"/>
          <w:color w:val="000000"/>
          <w:sz w:val="28"/>
        </w:rPr>
        <w:t>
      дополнить пунктом 75-3 следующего содержания:</w:t>
      </w:r>
    </w:p>
    <w:bookmarkEnd w:id="21"/>
    <w:bookmarkStart w:name="z32" w:id="22"/>
    <w:p>
      <w:pPr>
        <w:spacing w:after="0"/>
        <w:ind w:left="0"/>
        <w:jc w:val="both"/>
      </w:pPr>
      <w:r>
        <w:rPr>
          <w:rFonts w:ascii="Times New Roman"/>
          <w:b w:val="false"/>
          <w:i w:val="false"/>
          <w:color w:val="000000"/>
          <w:sz w:val="28"/>
        </w:rPr>
        <w:t>
      "Сметный раздел проектно-сметной документации предназначенных для строительства объектов за счет бюджетных средств и иных форм государственных инвестиций,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подлежит корректировке без изменения проектных решений.";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4-1</w:t>
      </w:r>
      <w:r>
        <w:rPr>
          <w:rFonts w:ascii="Times New Roman"/>
          <w:b w:val="false"/>
          <w:i w:val="false"/>
          <w:color w:val="000000"/>
          <w:sz w:val="28"/>
        </w:rPr>
        <w:t xml:space="preserve">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вневедомственной</w:t>
            </w:r>
            <w:r>
              <w:br/>
            </w:r>
            <w:r>
              <w:rPr>
                <w:rFonts w:ascii="Times New Roman"/>
                <w:b w:val="false"/>
                <w:i w:val="false"/>
                <w:color w:val="000000"/>
                <w:sz w:val="20"/>
              </w:rPr>
              <w:t>экспертизы технико-экономических</w:t>
            </w:r>
            <w:r>
              <w:br/>
            </w:r>
            <w:r>
              <w:rPr>
                <w:rFonts w:ascii="Times New Roman"/>
                <w:b w:val="false"/>
                <w:i w:val="false"/>
                <w:color w:val="000000"/>
                <w:sz w:val="20"/>
              </w:rPr>
              <w:t>обоснований и проектно-сметной</w:t>
            </w:r>
            <w:r>
              <w:br/>
            </w:r>
            <w:r>
              <w:rPr>
                <w:rFonts w:ascii="Times New Roman"/>
                <w:b w:val="false"/>
                <w:i w:val="false"/>
                <w:color w:val="000000"/>
                <w:sz w:val="20"/>
              </w:rPr>
              <w:t>документации, предназначенных</w:t>
            </w:r>
            <w:r>
              <w:br/>
            </w:r>
            <w:r>
              <w:rPr>
                <w:rFonts w:ascii="Times New Roman"/>
                <w:b w:val="false"/>
                <w:i w:val="false"/>
                <w:color w:val="000000"/>
                <w:sz w:val="20"/>
              </w:rPr>
              <w:t>для строительства новых,</w:t>
            </w:r>
            <w:r>
              <w:br/>
            </w:r>
            <w:r>
              <w:rPr>
                <w:rFonts w:ascii="Times New Roman"/>
                <w:b w:val="false"/>
                <w:i w:val="false"/>
                <w:color w:val="000000"/>
                <w:sz w:val="20"/>
              </w:rPr>
              <w:t>а также изменения</w:t>
            </w:r>
            <w:r>
              <w:br/>
            </w:r>
            <w:r>
              <w:rPr>
                <w:rFonts w:ascii="Times New Roman"/>
                <w:b w:val="false"/>
                <w:i w:val="false"/>
                <w:color w:val="000000"/>
                <w:sz w:val="20"/>
              </w:rPr>
              <w:t>(реконструкции, расширения,</w:t>
            </w:r>
            <w:r>
              <w:br/>
            </w:r>
            <w:r>
              <w:rPr>
                <w:rFonts w:ascii="Times New Roman"/>
                <w:b w:val="false"/>
                <w:i w:val="false"/>
                <w:color w:val="000000"/>
                <w:sz w:val="20"/>
              </w:rPr>
              <w:t>технического перевооружения,</w:t>
            </w:r>
            <w:r>
              <w:br/>
            </w:r>
            <w:r>
              <w:rPr>
                <w:rFonts w:ascii="Times New Roman"/>
                <w:b w:val="false"/>
                <w:i w:val="false"/>
                <w:color w:val="000000"/>
                <w:sz w:val="20"/>
              </w:rPr>
              <w:t>модернизации и капитального</w:t>
            </w:r>
            <w:r>
              <w:br/>
            </w:r>
            <w:r>
              <w:rPr>
                <w:rFonts w:ascii="Times New Roman"/>
                <w:b w:val="false"/>
                <w:i w:val="false"/>
                <w:color w:val="000000"/>
                <w:sz w:val="20"/>
              </w:rPr>
              <w:t>ремонта) существующих зданий</w:t>
            </w:r>
            <w:r>
              <w:br/>
            </w:r>
            <w:r>
              <w:rPr>
                <w:rFonts w:ascii="Times New Roman"/>
                <w:b w:val="false"/>
                <w:i w:val="false"/>
                <w:color w:val="000000"/>
                <w:sz w:val="20"/>
              </w:rPr>
              <w:t>и сооружений, их комплексов,</w:t>
            </w:r>
            <w:r>
              <w:br/>
            </w:r>
            <w:r>
              <w:rPr>
                <w:rFonts w:ascii="Times New Roman"/>
                <w:b w:val="false"/>
                <w:i w:val="false"/>
                <w:color w:val="000000"/>
                <w:sz w:val="20"/>
              </w:rPr>
              <w:t>инженерных и транспортных</w:t>
            </w:r>
            <w:r>
              <w:br/>
            </w:r>
            <w:r>
              <w:rPr>
                <w:rFonts w:ascii="Times New Roman"/>
                <w:b w:val="false"/>
                <w:i w:val="false"/>
                <w:color w:val="000000"/>
                <w:sz w:val="20"/>
              </w:rPr>
              <w:t>коммуникаций независимо</w:t>
            </w:r>
            <w:r>
              <w:br/>
            </w:r>
            <w:r>
              <w:rPr>
                <w:rFonts w:ascii="Times New Roman"/>
                <w:b w:val="false"/>
                <w:i w:val="false"/>
                <w:color w:val="000000"/>
                <w:sz w:val="20"/>
              </w:rPr>
              <w:t>от источников финансирования</w:t>
            </w:r>
          </w:p>
        </w:tc>
      </w:tr>
    </w:tbl>
    <w:bookmarkStart w:name="z35" w:id="23"/>
    <w:p>
      <w:pPr>
        <w:spacing w:after="0"/>
        <w:ind w:left="0"/>
        <w:jc w:val="both"/>
      </w:pPr>
      <w:r>
        <w:rPr>
          <w:rFonts w:ascii="Times New Roman"/>
          <w:b w:val="false"/>
          <w:i w:val="false"/>
          <w:color w:val="000000"/>
          <w:sz w:val="28"/>
        </w:rPr>
        <w:t xml:space="preserve">
      Перечень документации (материалов), представляемой на комплексную вневедомственную экспертизу проектов, предполагающих увеличение стоимости ранее утвержденной проектно-сметной документации,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о проведении пересмотра сметы, без изменения проектных решений при отсутствии отставания по вине подрядчика от графика производства строительно-монтажных работ</w:t>
      </w:r>
    </w:p>
    <w:bookmarkEnd w:id="23"/>
    <w:bookmarkStart w:name="z36" w:id="24"/>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если существенное возрастание стоимости строительных ресурсов повлекло увеличение ранее утвержденной сметной стоимости строительства не менее чем на десять процентов:</w:t>
      </w:r>
    </w:p>
    <w:bookmarkEnd w:id="24"/>
    <w:bookmarkStart w:name="z37" w:id="25"/>
    <w:p>
      <w:pPr>
        <w:spacing w:after="0"/>
        <w:ind w:left="0"/>
        <w:jc w:val="both"/>
      </w:pPr>
      <w:r>
        <w:rPr>
          <w:rFonts w:ascii="Times New Roman"/>
          <w:b w:val="false"/>
          <w:i w:val="false"/>
          <w:color w:val="000000"/>
          <w:sz w:val="28"/>
        </w:rPr>
        <w:t xml:space="preserve">
      1) письмо - обращение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Республики Казахстан (Особенная часть), о проведении пересмотра сметы, без изменения проектных решений;</w:t>
      </w:r>
    </w:p>
    <w:bookmarkEnd w:id="25"/>
    <w:bookmarkStart w:name="z38" w:id="26"/>
    <w:p>
      <w:pPr>
        <w:spacing w:after="0"/>
        <w:ind w:left="0"/>
        <w:jc w:val="both"/>
      </w:pPr>
      <w:r>
        <w:rPr>
          <w:rFonts w:ascii="Times New Roman"/>
          <w:b w:val="false"/>
          <w:i w:val="false"/>
          <w:color w:val="000000"/>
          <w:sz w:val="28"/>
        </w:rPr>
        <w:t>
      2) задание на корректировку сметной документации без изменения проектных (технических) решений;</w:t>
      </w:r>
    </w:p>
    <w:bookmarkEnd w:id="26"/>
    <w:bookmarkStart w:name="z39" w:id="27"/>
    <w:p>
      <w:pPr>
        <w:spacing w:after="0"/>
        <w:ind w:left="0"/>
        <w:jc w:val="both"/>
      </w:pPr>
      <w:r>
        <w:rPr>
          <w:rFonts w:ascii="Times New Roman"/>
          <w:b w:val="false"/>
          <w:i w:val="false"/>
          <w:color w:val="000000"/>
          <w:sz w:val="28"/>
        </w:rPr>
        <w:t>
      3) по бюджетным инвестиционным проектам, а также иным государственным инвестиционным проектам дополнительно представляется решение соответствующей бюджетной комиссии и аудиторский отчет уполномоченного органа по внутреннему государственному аудиту.</w:t>
      </w:r>
    </w:p>
    <w:bookmarkEnd w:id="27"/>
    <w:bookmarkStart w:name="z40" w:id="28"/>
    <w:p>
      <w:pPr>
        <w:spacing w:after="0"/>
        <w:ind w:left="0"/>
        <w:jc w:val="both"/>
      </w:pPr>
      <w:r>
        <w:rPr>
          <w:rFonts w:ascii="Times New Roman"/>
          <w:b w:val="false"/>
          <w:i w:val="false"/>
          <w:color w:val="000000"/>
          <w:sz w:val="28"/>
        </w:rPr>
        <w:t>
      По проектам капитального ремонта отчет уполномоченного органа по внутреннему государственному аудиту не требуется;</w:t>
      </w:r>
    </w:p>
    <w:bookmarkEnd w:id="28"/>
    <w:bookmarkStart w:name="z41" w:id="29"/>
    <w:p>
      <w:pPr>
        <w:spacing w:after="0"/>
        <w:ind w:left="0"/>
        <w:jc w:val="both"/>
      </w:pPr>
      <w:r>
        <w:rPr>
          <w:rFonts w:ascii="Times New Roman"/>
          <w:b w:val="false"/>
          <w:i w:val="false"/>
          <w:color w:val="000000"/>
          <w:sz w:val="28"/>
        </w:rPr>
        <w:t>
      4) при реализации объектов за счет иных средств предоставляется документ о дополнительном финансировании с указанием ориентировочной (предельной) суммы удорожания, подписанный первым руководителем заказчика либо лицом, уполномоченным первым руководителем;</w:t>
      </w:r>
    </w:p>
    <w:bookmarkEnd w:id="29"/>
    <w:bookmarkStart w:name="z42" w:id="30"/>
    <w:p>
      <w:pPr>
        <w:spacing w:after="0"/>
        <w:ind w:left="0"/>
        <w:jc w:val="both"/>
      </w:pPr>
      <w:r>
        <w:rPr>
          <w:rFonts w:ascii="Times New Roman"/>
          <w:b w:val="false"/>
          <w:i w:val="false"/>
          <w:color w:val="000000"/>
          <w:sz w:val="28"/>
        </w:rPr>
        <w:t>
      5) разделительная ведомость выполненных и остаточных физических объемов работ, утвержденная заказчиком, согласованная техническим и авторским надзорами;</w:t>
      </w:r>
    </w:p>
    <w:bookmarkEnd w:id="30"/>
    <w:bookmarkStart w:name="z43" w:id="31"/>
    <w:p>
      <w:pPr>
        <w:spacing w:after="0"/>
        <w:ind w:left="0"/>
        <w:jc w:val="both"/>
      </w:pPr>
      <w:r>
        <w:rPr>
          <w:rFonts w:ascii="Times New Roman"/>
          <w:b w:val="false"/>
          <w:i w:val="false"/>
          <w:color w:val="000000"/>
          <w:sz w:val="28"/>
        </w:rPr>
        <w:t>
      6) сметная документация на выполненные работы в ценах указанных, в ранее выданном положительном заключении экспертизы;</w:t>
      </w:r>
    </w:p>
    <w:bookmarkEnd w:id="31"/>
    <w:bookmarkStart w:name="z44" w:id="32"/>
    <w:p>
      <w:pPr>
        <w:spacing w:after="0"/>
        <w:ind w:left="0"/>
        <w:jc w:val="both"/>
      </w:pPr>
      <w:r>
        <w:rPr>
          <w:rFonts w:ascii="Times New Roman"/>
          <w:b w:val="false"/>
          <w:i w:val="false"/>
          <w:color w:val="000000"/>
          <w:sz w:val="28"/>
        </w:rPr>
        <w:t>
      7) сметная документация, на остаточные объемы работ по текущим ценам;</w:t>
      </w:r>
    </w:p>
    <w:bookmarkEnd w:id="32"/>
    <w:bookmarkStart w:name="z45" w:id="33"/>
    <w:p>
      <w:pPr>
        <w:spacing w:after="0"/>
        <w:ind w:left="0"/>
        <w:jc w:val="both"/>
      </w:pPr>
      <w:r>
        <w:rPr>
          <w:rFonts w:ascii="Times New Roman"/>
          <w:b w:val="false"/>
          <w:i w:val="false"/>
          <w:color w:val="000000"/>
          <w:sz w:val="28"/>
        </w:rPr>
        <w:t>
      8) ранее выданное заключение комплексной вневедомственной экспертизы и сметная документация, получившие ранее положительное заключение экспертизы.";</w:t>
      </w:r>
    </w:p>
    <w:bookmarkEnd w:id="33"/>
    <w:bookmarkStart w:name="z46" w:id="34"/>
    <w:p>
      <w:pPr>
        <w:spacing w:after="0"/>
        <w:ind w:left="0"/>
        <w:jc w:val="both"/>
      </w:pPr>
      <w:r>
        <w:rPr>
          <w:rFonts w:ascii="Times New Roman"/>
          <w:b w:val="false"/>
          <w:i w:val="false"/>
          <w:color w:val="000000"/>
          <w:sz w:val="28"/>
        </w:rPr>
        <w:t xml:space="preserve">
      дополнить приложением 4-2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4"/>
    <w:bookmarkStart w:name="z47" w:id="3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национальной экономики Республики Казахстан от 2 апреля 2015 года № 304 "Об утверждении Правил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(зарегистрирован в Реестре государственной регистрации нормативных правовых актов за № 10632):</w:t>
      </w:r>
    </w:p>
    <w:bookmarkEnd w:id="35"/>
    <w:bookmarkStart w:name="z48"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утверждения проектов (технико-экономических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 утвержденных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0" w:id="37"/>
    <w:p>
      <w:pPr>
        <w:spacing w:after="0"/>
        <w:ind w:left="0"/>
        <w:jc w:val="both"/>
      </w:pPr>
      <w:r>
        <w:rPr>
          <w:rFonts w:ascii="Times New Roman"/>
          <w:b w:val="false"/>
          <w:i w:val="false"/>
          <w:color w:val="000000"/>
          <w:sz w:val="28"/>
        </w:rPr>
        <w:t>
      "16. Ранее утвержденная проектно-сметная документация подлежит корректировке, повторной экспертизе и переутверждению, если до начала или в ходе строительства намеченного объекта возникла обоснованная необходимость внесения в нее изменений и (или) дополнений существенного характера, влияющих на конструктивную схему объекта, его объемно-планировочные, инженерно-технические и (или) технологические проектные решения, включая замену инженерного и (или) технологического оборудования, основных материалов и (или) изделий, изменяющих технико-экономические показатели.</w:t>
      </w:r>
    </w:p>
    <w:bookmarkEnd w:id="37"/>
    <w:bookmarkStart w:name="z51" w:id="38"/>
    <w:p>
      <w:pPr>
        <w:spacing w:after="0"/>
        <w:ind w:left="0"/>
        <w:jc w:val="both"/>
      </w:pPr>
      <w:r>
        <w:rPr>
          <w:rFonts w:ascii="Times New Roman"/>
          <w:b w:val="false"/>
          <w:i w:val="false"/>
          <w:color w:val="000000"/>
          <w:sz w:val="28"/>
        </w:rPr>
        <w:t xml:space="preserve">
      При увеличении сметной стоимости, приведенной к дате заключения договора, не менее чем на десять процентов по причине увеличения стоимости строительных ресурсов при обращении подрядчика,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655 Гражданского кодекса (Особенная часть), о проведении пересмотра сметы, допускается корректировка проектно-сметной документации без изменения проектных решений при отсутствии отставания по вине подрядчика от графика производства строительно-монтажных работ.</w:t>
      </w:r>
    </w:p>
    <w:bookmarkEnd w:id="38"/>
    <w:bookmarkStart w:name="z52" w:id="39"/>
    <w:p>
      <w:pPr>
        <w:spacing w:after="0"/>
        <w:ind w:left="0"/>
        <w:jc w:val="both"/>
      </w:pPr>
      <w:r>
        <w:rPr>
          <w:rFonts w:ascii="Times New Roman"/>
          <w:b w:val="false"/>
          <w:i w:val="false"/>
          <w:color w:val="000000"/>
          <w:sz w:val="28"/>
        </w:rPr>
        <w:t>
      Корректировка сметной стоимости строительства без изменения проектных решений не проводится в первые двенадцать месяцев после даты заключения договора строительного подряда.";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16-1</w:t>
      </w:r>
      <w:r>
        <w:rPr>
          <w:rFonts w:ascii="Times New Roman"/>
          <w:b w:val="false"/>
          <w:i w:val="false"/>
          <w:color w:val="000000"/>
          <w:sz w:val="28"/>
        </w:rPr>
        <w:t xml:space="preserve"> изложить в следующей редакции:</w:t>
      </w:r>
    </w:p>
    <w:bookmarkStart w:name="z54" w:id="40"/>
    <w:p>
      <w:pPr>
        <w:spacing w:after="0"/>
        <w:ind w:left="0"/>
        <w:jc w:val="both"/>
      </w:pPr>
      <w:r>
        <w:rPr>
          <w:rFonts w:ascii="Times New Roman"/>
          <w:b w:val="false"/>
          <w:i w:val="false"/>
          <w:color w:val="000000"/>
          <w:sz w:val="28"/>
        </w:rPr>
        <w:t>
      "16-1. Сметный раздел проектно-сметной документации, по которой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подлежит корректировке без изменения проектных решений.";</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6" w:id="41"/>
    <w:p>
      <w:pPr>
        <w:spacing w:after="0"/>
        <w:ind w:left="0"/>
        <w:jc w:val="both"/>
      </w:pPr>
      <w:r>
        <w:rPr>
          <w:rFonts w:ascii="Times New Roman"/>
          <w:b w:val="false"/>
          <w:i w:val="false"/>
          <w:color w:val="000000"/>
          <w:sz w:val="28"/>
        </w:rPr>
        <w:t>
      "17. Не допускается увеличение сметной стоимости бюджетных инвестиционных проектов и проектов реализуемых за счет целевых средств негосударственных займов под государственную гарантию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 без рассмотрения и предложения бюджетной комиссии.";</w:t>
      </w:r>
    </w:p>
    <w:bookmarkEnd w:id="41"/>
    <w:bookmarkStart w:name="z57" w:id="42"/>
    <w:p>
      <w:pPr>
        <w:spacing w:after="0"/>
        <w:ind w:left="0"/>
        <w:jc w:val="both"/>
      </w:pPr>
      <w:r>
        <w:rPr>
          <w:rFonts w:ascii="Times New Roman"/>
          <w:b w:val="false"/>
          <w:i w:val="false"/>
          <w:color w:val="000000"/>
          <w:sz w:val="28"/>
        </w:rPr>
        <w:t>
      дополнить пунктом 17-1 следующего содержания:</w:t>
      </w:r>
    </w:p>
    <w:bookmarkEnd w:id="42"/>
    <w:bookmarkStart w:name="z58" w:id="43"/>
    <w:p>
      <w:pPr>
        <w:spacing w:after="0"/>
        <w:ind w:left="0"/>
        <w:jc w:val="both"/>
      </w:pPr>
      <w:r>
        <w:rPr>
          <w:rFonts w:ascii="Times New Roman"/>
          <w:b w:val="false"/>
          <w:i w:val="false"/>
          <w:color w:val="000000"/>
          <w:sz w:val="28"/>
        </w:rPr>
        <w:t>
      "17-1. Вынесение вопросов изменения стоимости проектов реализуемых за счет целевых средств негосударственных займов под государственную гарантию, осуществляется в два этапа.</w:t>
      </w:r>
    </w:p>
    <w:bookmarkEnd w:id="43"/>
    <w:bookmarkStart w:name="z59" w:id="44"/>
    <w:p>
      <w:pPr>
        <w:spacing w:after="0"/>
        <w:ind w:left="0"/>
        <w:jc w:val="both"/>
      </w:pPr>
      <w:r>
        <w:rPr>
          <w:rFonts w:ascii="Times New Roman"/>
          <w:b w:val="false"/>
          <w:i w:val="false"/>
          <w:color w:val="000000"/>
          <w:sz w:val="28"/>
        </w:rPr>
        <w:t>
      Первый этап – решение соответствующей бюджетной комиссии по определению целесообразности корректировки проектно-сметной документаций либо инвестиционного предложения по проекту, на основании заключения центрального уполномоченного органа по бюджетному планированию на основе представляемых администратором бюджетных программ документов.</w:t>
      </w:r>
    </w:p>
    <w:bookmarkEnd w:id="44"/>
    <w:bookmarkStart w:name="z60" w:id="45"/>
    <w:p>
      <w:pPr>
        <w:spacing w:after="0"/>
        <w:ind w:left="0"/>
        <w:jc w:val="both"/>
      </w:pPr>
      <w:r>
        <w:rPr>
          <w:rFonts w:ascii="Times New Roman"/>
          <w:b w:val="false"/>
          <w:i w:val="false"/>
          <w:color w:val="000000"/>
          <w:sz w:val="28"/>
        </w:rPr>
        <w:t>
      Второй этап – решение соответствующей бюджетной комиссии о финансировании увеличенной стоимости по скорректированной проектно- сметной документаций проекта либо инвестиционного предложения по проекту, не требующих разработки или корректировки технико-экономического обоснования.</w:t>
      </w:r>
    </w:p>
    <w:bookmarkEnd w:id="45"/>
    <w:bookmarkStart w:name="z61" w:id="46"/>
    <w:p>
      <w:pPr>
        <w:spacing w:after="0"/>
        <w:ind w:left="0"/>
        <w:jc w:val="both"/>
      </w:pPr>
      <w:r>
        <w:rPr>
          <w:rFonts w:ascii="Times New Roman"/>
          <w:b w:val="false"/>
          <w:i w:val="false"/>
          <w:color w:val="000000"/>
          <w:sz w:val="28"/>
        </w:rPr>
        <w:t>
      На первом этапе администратором бюджетных программ в зависимости от специфики проекта, представляют в центральный уполномоченный орган по бюджетному планированию:</w:t>
      </w:r>
    </w:p>
    <w:bookmarkEnd w:id="46"/>
    <w:bookmarkStart w:name="z62" w:id="47"/>
    <w:p>
      <w:pPr>
        <w:spacing w:after="0"/>
        <w:ind w:left="0"/>
        <w:jc w:val="both"/>
      </w:pPr>
      <w:r>
        <w:rPr>
          <w:rFonts w:ascii="Times New Roman"/>
          <w:b w:val="false"/>
          <w:i w:val="false"/>
          <w:color w:val="000000"/>
          <w:sz w:val="28"/>
        </w:rPr>
        <w:t>
      1) письмо, удостоверенное посредством электронной цифровой подписи первого руководителя государственного органа – администратором бюджетных программ, либо лица его замещающего, либо лица, уполномоченного отдельно по каждому проекту первым руководителем государственного органа – администратором бюджетных программ с указанием предполагаемой суммы удорожания;</w:t>
      </w:r>
    </w:p>
    <w:bookmarkEnd w:id="47"/>
    <w:bookmarkStart w:name="z63" w:id="48"/>
    <w:p>
      <w:pPr>
        <w:spacing w:after="0"/>
        <w:ind w:left="0"/>
        <w:jc w:val="both"/>
      </w:pPr>
      <w:r>
        <w:rPr>
          <w:rFonts w:ascii="Times New Roman"/>
          <w:b w:val="false"/>
          <w:i w:val="false"/>
          <w:color w:val="000000"/>
          <w:sz w:val="28"/>
        </w:rPr>
        <w:t>
      2) пояснительную записку, подписанную первым руководителем государственного органа – администратором бюджетных программ, либо лицом его замещающим, либо лицом, уполномоченным отдельно по каждому проекту первым руководителем государственного органа – администратором бюджетных программ, в которой содержится следующая информация:</w:t>
      </w:r>
    </w:p>
    <w:bookmarkEnd w:id="48"/>
    <w:bookmarkStart w:name="z64" w:id="49"/>
    <w:p>
      <w:pPr>
        <w:spacing w:after="0"/>
        <w:ind w:left="0"/>
        <w:jc w:val="both"/>
      </w:pPr>
      <w:r>
        <w:rPr>
          <w:rFonts w:ascii="Times New Roman"/>
          <w:b w:val="false"/>
          <w:i w:val="false"/>
          <w:color w:val="000000"/>
          <w:sz w:val="28"/>
        </w:rPr>
        <w:t>
      - обоснование предполагаемых дополнительных бюджетных расходов, которые потребуются для завершения реализации проектов;</w:t>
      </w:r>
    </w:p>
    <w:bookmarkEnd w:id="49"/>
    <w:bookmarkStart w:name="z65" w:id="50"/>
    <w:p>
      <w:pPr>
        <w:spacing w:after="0"/>
        <w:ind w:left="0"/>
        <w:jc w:val="both"/>
      </w:pPr>
      <w:r>
        <w:rPr>
          <w:rFonts w:ascii="Times New Roman"/>
          <w:b w:val="false"/>
          <w:i w:val="false"/>
          <w:color w:val="000000"/>
          <w:sz w:val="28"/>
        </w:rPr>
        <w:t>
      - информация о заключенных договорах, в рамках реализации проектов (разработки проектно- сметной документаций и другие) с указанием суммы экономии в результате проведения государственных закупок (в случае, если имеется экономия);</w:t>
      </w:r>
    </w:p>
    <w:bookmarkEnd w:id="50"/>
    <w:bookmarkStart w:name="z66" w:id="51"/>
    <w:p>
      <w:pPr>
        <w:spacing w:after="0"/>
        <w:ind w:left="0"/>
        <w:jc w:val="both"/>
      </w:pPr>
      <w:r>
        <w:rPr>
          <w:rFonts w:ascii="Times New Roman"/>
          <w:b w:val="false"/>
          <w:i w:val="false"/>
          <w:color w:val="000000"/>
          <w:sz w:val="28"/>
        </w:rPr>
        <w:t>
      - финансирование проекта из бюджета за каждый год (для строительства начиная с начала разработки проектно-сметной документаций). Данная информация сопровождается планом и фактом за каждый год с указанием причин не освоения, в случае наличия таковых;</w:t>
      </w:r>
    </w:p>
    <w:bookmarkEnd w:id="51"/>
    <w:bookmarkStart w:name="z67" w:id="52"/>
    <w:p>
      <w:pPr>
        <w:spacing w:after="0"/>
        <w:ind w:left="0"/>
        <w:jc w:val="both"/>
      </w:pPr>
      <w:r>
        <w:rPr>
          <w:rFonts w:ascii="Times New Roman"/>
          <w:b w:val="false"/>
          <w:i w:val="false"/>
          <w:color w:val="000000"/>
          <w:sz w:val="28"/>
        </w:rPr>
        <w:t>
      - подробное указание причин, влекущих удорожание (с приложением копий писем подрядчиков, подтверждающих своевременность предупреждения администратором бюджетных программ о необходимости превышения указанной в договоре цены (сметы));</w:t>
      </w:r>
    </w:p>
    <w:bookmarkEnd w:id="52"/>
    <w:bookmarkStart w:name="z68" w:id="53"/>
    <w:p>
      <w:pPr>
        <w:spacing w:after="0"/>
        <w:ind w:left="0"/>
        <w:jc w:val="both"/>
      </w:pPr>
      <w:r>
        <w:rPr>
          <w:rFonts w:ascii="Times New Roman"/>
          <w:b w:val="false"/>
          <w:i w:val="false"/>
          <w:color w:val="000000"/>
          <w:sz w:val="28"/>
        </w:rPr>
        <w:t>
      - сведения о состоянии незавершенного строительства, подтвержденные техническим обследованием и актом технического надзора;</w:t>
      </w:r>
    </w:p>
    <w:bookmarkEnd w:id="53"/>
    <w:bookmarkStart w:name="z69" w:id="54"/>
    <w:p>
      <w:pPr>
        <w:spacing w:after="0"/>
        <w:ind w:left="0"/>
        <w:jc w:val="both"/>
      </w:pPr>
      <w:r>
        <w:rPr>
          <w:rFonts w:ascii="Times New Roman"/>
          <w:b w:val="false"/>
          <w:i w:val="false"/>
          <w:color w:val="000000"/>
          <w:sz w:val="28"/>
        </w:rPr>
        <w:t>
      3) заключение отраслевой экспертизы соответствующего уполномоченного государственного органа в зависимости от специфики проекта, представляемое в форме официального письма, за подписью первого руководителя государственного органа либо лица его замещающего, либо лица, уполномоченного отдельно по каждому проекту первым руководителем государственного органа заверенной печатью, и подтверждающее обоснованность и достоверность увеличения сметной стоимости проекта с приложением разъяснений администратором бюджетных программ;</w:t>
      </w:r>
    </w:p>
    <w:bookmarkEnd w:id="54"/>
    <w:bookmarkStart w:name="z70" w:id="55"/>
    <w:p>
      <w:pPr>
        <w:spacing w:after="0"/>
        <w:ind w:left="0"/>
        <w:jc w:val="both"/>
      </w:pPr>
      <w:r>
        <w:rPr>
          <w:rFonts w:ascii="Times New Roman"/>
          <w:b w:val="false"/>
          <w:i w:val="false"/>
          <w:color w:val="000000"/>
          <w:sz w:val="28"/>
        </w:rPr>
        <w:t>
      4) заключение комплексной вневедомственной экспертизы проектно-сметной документаций на первоначальную стоимость;</w:t>
      </w:r>
    </w:p>
    <w:bookmarkEnd w:id="55"/>
    <w:bookmarkStart w:name="z71" w:id="56"/>
    <w:p>
      <w:pPr>
        <w:spacing w:after="0"/>
        <w:ind w:left="0"/>
        <w:jc w:val="both"/>
      </w:pPr>
      <w:r>
        <w:rPr>
          <w:rFonts w:ascii="Times New Roman"/>
          <w:b w:val="false"/>
          <w:i w:val="false"/>
          <w:color w:val="000000"/>
          <w:sz w:val="28"/>
        </w:rPr>
        <w:t>
      5) приказ на первоначальную стоимость в случаях, предусмотренных законодательством в сфере архитектуры, градостроительства и строительства;</w:t>
      </w:r>
    </w:p>
    <w:bookmarkEnd w:id="56"/>
    <w:bookmarkStart w:name="z72" w:id="57"/>
    <w:p>
      <w:pPr>
        <w:spacing w:after="0"/>
        <w:ind w:left="0"/>
        <w:jc w:val="both"/>
      </w:pPr>
      <w:r>
        <w:rPr>
          <w:rFonts w:ascii="Times New Roman"/>
          <w:b w:val="false"/>
          <w:i w:val="false"/>
          <w:color w:val="000000"/>
          <w:sz w:val="28"/>
        </w:rPr>
        <w:t>
      6) письмо-уведомление, удостоверенное посредством электронной цифровой подписи первого руководителя о проводимой корректировке, направленное в адрес уполномоченного органа, осуществляющего руководство в сферах внутреннего государственного аудита и финансового контроля.</w:t>
      </w:r>
    </w:p>
    <w:bookmarkEnd w:id="57"/>
    <w:bookmarkStart w:name="z73" w:id="58"/>
    <w:p>
      <w:pPr>
        <w:spacing w:after="0"/>
        <w:ind w:left="0"/>
        <w:jc w:val="both"/>
      </w:pPr>
      <w:r>
        <w:rPr>
          <w:rFonts w:ascii="Times New Roman"/>
          <w:b w:val="false"/>
          <w:i w:val="false"/>
          <w:color w:val="000000"/>
          <w:sz w:val="28"/>
        </w:rPr>
        <w:t>
      При повторной корректировке предоставляется акт уполномоченного органа, осуществляющего руководство в сферах внутреннего государственного аудита и финансового контроля, на предмет целевого использования бюджетных средств, а также об отсутствии нарушений, если по проекту начато финансирование, датированный не позднее 6 (шести) месяцев от даты представления документов;</w:t>
      </w:r>
    </w:p>
    <w:bookmarkEnd w:id="58"/>
    <w:bookmarkStart w:name="z74" w:id="59"/>
    <w:p>
      <w:pPr>
        <w:spacing w:after="0"/>
        <w:ind w:left="0"/>
        <w:jc w:val="both"/>
      </w:pPr>
      <w:r>
        <w:rPr>
          <w:rFonts w:ascii="Times New Roman"/>
          <w:b w:val="false"/>
          <w:i w:val="false"/>
          <w:color w:val="000000"/>
          <w:sz w:val="28"/>
        </w:rPr>
        <w:t>
      7) сравнительную таблицу и перечень документации по проектам, предполагающим увеличение стоимости, которые представляют в электронной форме в центральный уполномоченный орган по бюджетному планированию, удостоверенной посредством электронной цифровой подписи первого руководителя государственного органа – администратор бюджетных программ либо лица его замещающего, либо лица, уполномоченного отдельно по каждому проекту первым руководителем государственного органа;</w:t>
      </w:r>
    </w:p>
    <w:bookmarkEnd w:id="59"/>
    <w:bookmarkStart w:name="z75" w:id="60"/>
    <w:p>
      <w:pPr>
        <w:spacing w:after="0"/>
        <w:ind w:left="0"/>
        <w:jc w:val="both"/>
      </w:pPr>
      <w:r>
        <w:rPr>
          <w:rFonts w:ascii="Times New Roman"/>
          <w:b w:val="false"/>
          <w:i w:val="false"/>
          <w:color w:val="000000"/>
          <w:sz w:val="28"/>
        </w:rPr>
        <w:t>
      8) материалы, фото или видеосъемки, дающие полное представление о фактическом состоянии объекта, снятые не ранее, чем за 1 (один) месяц до даты представления документов;</w:t>
      </w:r>
    </w:p>
    <w:bookmarkEnd w:id="60"/>
    <w:bookmarkStart w:name="z76" w:id="61"/>
    <w:p>
      <w:pPr>
        <w:spacing w:after="0"/>
        <w:ind w:left="0"/>
        <w:jc w:val="both"/>
      </w:pPr>
      <w:r>
        <w:rPr>
          <w:rFonts w:ascii="Times New Roman"/>
          <w:b w:val="false"/>
          <w:i w:val="false"/>
          <w:color w:val="000000"/>
          <w:sz w:val="28"/>
        </w:rPr>
        <w:t>
      9) письмо комплексной вневедомственной экспертизы о целесообразности предполагаемых вносимых изменений в проектные решения ранее утвержденного проектно-сметной документаций проекта.</w:t>
      </w:r>
    </w:p>
    <w:bookmarkEnd w:id="61"/>
    <w:bookmarkStart w:name="z77" w:id="62"/>
    <w:p>
      <w:pPr>
        <w:spacing w:after="0"/>
        <w:ind w:left="0"/>
        <w:jc w:val="both"/>
      </w:pPr>
      <w:r>
        <w:rPr>
          <w:rFonts w:ascii="Times New Roman"/>
          <w:b w:val="false"/>
          <w:i w:val="false"/>
          <w:color w:val="000000"/>
          <w:sz w:val="28"/>
        </w:rPr>
        <w:t>
      Центральный уполномоченный орган по бюджетному планированию рассматривает пакет документов, указанных в настоящем пункте, и вносит заключение по ним на рассмотрение соответствующей бюджетной комиссии.</w:t>
      </w:r>
    </w:p>
    <w:bookmarkEnd w:id="62"/>
    <w:bookmarkStart w:name="z78" w:id="63"/>
    <w:p>
      <w:pPr>
        <w:spacing w:after="0"/>
        <w:ind w:left="0"/>
        <w:jc w:val="both"/>
      </w:pPr>
      <w:r>
        <w:rPr>
          <w:rFonts w:ascii="Times New Roman"/>
          <w:b w:val="false"/>
          <w:i w:val="false"/>
          <w:color w:val="000000"/>
          <w:sz w:val="28"/>
        </w:rPr>
        <w:t>
      Администратор бюджетных программ на втором этапе вносит в центральный уполномоченный орган по бюджетному планированию скорректированная проектно-сметная документация:</w:t>
      </w:r>
    </w:p>
    <w:bookmarkEnd w:id="63"/>
    <w:bookmarkStart w:name="z79" w:id="64"/>
    <w:p>
      <w:pPr>
        <w:spacing w:after="0"/>
        <w:ind w:left="0"/>
        <w:jc w:val="both"/>
      </w:pPr>
      <w:r>
        <w:rPr>
          <w:rFonts w:ascii="Times New Roman"/>
          <w:b w:val="false"/>
          <w:i w:val="false"/>
          <w:color w:val="000000"/>
          <w:sz w:val="28"/>
        </w:rPr>
        <w:t>
      - заключение комплексной вневедомственной экспертизы проектно-сметной документаций;</w:t>
      </w:r>
    </w:p>
    <w:bookmarkEnd w:id="64"/>
    <w:bookmarkStart w:name="z80" w:id="65"/>
    <w:p>
      <w:pPr>
        <w:spacing w:after="0"/>
        <w:ind w:left="0"/>
        <w:jc w:val="both"/>
      </w:pPr>
      <w:r>
        <w:rPr>
          <w:rFonts w:ascii="Times New Roman"/>
          <w:b w:val="false"/>
          <w:i w:val="false"/>
          <w:color w:val="000000"/>
          <w:sz w:val="28"/>
        </w:rPr>
        <w:t>
      - заключение отраслевого уполномоченного государственного органа.</w:t>
      </w:r>
    </w:p>
    <w:bookmarkEnd w:id="65"/>
    <w:bookmarkStart w:name="z81" w:id="66"/>
    <w:p>
      <w:pPr>
        <w:spacing w:after="0"/>
        <w:ind w:left="0"/>
        <w:jc w:val="both"/>
      </w:pPr>
      <w:r>
        <w:rPr>
          <w:rFonts w:ascii="Times New Roman"/>
          <w:b w:val="false"/>
          <w:i w:val="false"/>
          <w:color w:val="000000"/>
          <w:sz w:val="28"/>
        </w:rPr>
        <w:t>
      Центральный уполномоченный орган по бюджетному планированию в зависимости от специфики проекта вносит на рассмотрение соответствующей бюджетной комиссии увеличение стоимости проекта по скорректированной проектно-сметной документаций на основании представленных администратором бюджетных программ документов, а также заключения комплексной вневедомственной экспертизы на скорректированную проектно-сметную документацию проекта.</w:t>
      </w:r>
    </w:p>
    <w:bookmarkEnd w:id="66"/>
    <w:bookmarkStart w:name="z82" w:id="67"/>
    <w:p>
      <w:pPr>
        <w:spacing w:after="0"/>
        <w:ind w:left="0"/>
        <w:jc w:val="both"/>
      </w:pPr>
      <w:r>
        <w:rPr>
          <w:rFonts w:ascii="Times New Roman"/>
          <w:b w:val="false"/>
          <w:i w:val="false"/>
          <w:color w:val="000000"/>
          <w:sz w:val="28"/>
        </w:rPr>
        <w:t>
      На втором этапе целесообразность финансирования увеличения стоимости проектов, увеличение стоимости которых предполагается финансировать за счет средств республиканского бюджета, рассматривается республиканской бюджетной комиссией.</w:t>
      </w:r>
    </w:p>
    <w:bookmarkEnd w:id="67"/>
    <w:bookmarkStart w:name="z83" w:id="68"/>
    <w:p>
      <w:pPr>
        <w:spacing w:after="0"/>
        <w:ind w:left="0"/>
        <w:jc w:val="both"/>
      </w:pPr>
      <w:r>
        <w:rPr>
          <w:rFonts w:ascii="Times New Roman"/>
          <w:b w:val="false"/>
          <w:i w:val="false"/>
          <w:color w:val="000000"/>
          <w:sz w:val="28"/>
        </w:rPr>
        <w:t>
      Отобранные соответствующими бюджетными комиссиями проекты, предполагающие увеличение стоимости, включаются в соответствующий бюджет в порядке, установленном бюджетным законодательством.".</w:t>
      </w:r>
    </w:p>
    <w:bookmarkEnd w:id="68"/>
    <w:bookmarkStart w:name="z84" w:id="69"/>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промышленности и строительства Республики Казахстан в установленном законодательством порядке обеспечить:</w:t>
      </w:r>
    </w:p>
    <w:bookmarkEnd w:id="69"/>
    <w:bookmarkStart w:name="z85" w:id="7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0"/>
    <w:bookmarkStart w:name="z86" w:id="71"/>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промышленности и строительства Республики Казахстан.</w:t>
      </w:r>
    </w:p>
    <w:bookmarkEnd w:id="71"/>
    <w:bookmarkStart w:name="z87" w:id="7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промышленности и строительства Республики Казахстан.</w:t>
      </w:r>
    </w:p>
    <w:bookmarkEnd w:id="72"/>
    <w:bookmarkStart w:name="z88" w:id="7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промышленности</w:t>
            </w:r>
          </w:p>
          <w:p>
            <w:pPr>
              <w:spacing w:after="20"/>
              <w:ind w:left="20"/>
              <w:jc w:val="both"/>
            </w:pPr>
            <w:r>
              <w:rPr>
                <w:rFonts w:ascii="Times New Roman"/>
                <w:b w:val="false"/>
                <w:i/>
                <w:color w:val="000000"/>
                <w:sz w:val="20"/>
              </w:rPr>
              <w:t>и строительства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bookmarkStart w:name="z90" w:id="74"/>
      <w:r>
        <w:rPr>
          <w:rFonts w:ascii="Times New Roman"/>
          <w:b w:val="false"/>
          <w:i w:val="false"/>
          <w:color w:val="000000"/>
          <w:sz w:val="28"/>
        </w:rPr>
        <w:t>
      "СОГЛАСОВАН"</w:t>
      </w:r>
    </w:p>
    <w:bookmarkEnd w:id="74"/>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1" w:id="75"/>
      <w:r>
        <w:rPr>
          <w:rFonts w:ascii="Times New Roman"/>
          <w:b w:val="false"/>
          <w:i w:val="false"/>
          <w:color w:val="000000"/>
          <w:sz w:val="28"/>
        </w:rPr>
        <w:t>
      "СОГЛАСОВАН"</w:t>
      </w:r>
    </w:p>
    <w:bookmarkEnd w:id="75"/>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промышленности</w:t>
            </w:r>
            <w:r>
              <w:br/>
            </w:r>
            <w:r>
              <w:rPr>
                <w:rFonts w:ascii="Times New Roman"/>
                <w:b w:val="false"/>
                <w:i w:val="false"/>
                <w:color w:val="000000"/>
                <w:sz w:val="20"/>
              </w:rPr>
              <w:t>и строительства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2024 года № 118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Правилам проведения</w:t>
            </w:r>
            <w:r>
              <w:br/>
            </w:r>
            <w:r>
              <w:rPr>
                <w:rFonts w:ascii="Times New Roman"/>
                <w:b w:val="false"/>
                <w:i w:val="false"/>
                <w:color w:val="000000"/>
                <w:sz w:val="20"/>
              </w:rPr>
              <w:t>комплексной вневедомственной</w:t>
            </w:r>
            <w:r>
              <w:br/>
            </w:r>
            <w:r>
              <w:rPr>
                <w:rFonts w:ascii="Times New Roman"/>
                <w:b w:val="false"/>
                <w:i w:val="false"/>
                <w:color w:val="000000"/>
                <w:sz w:val="20"/>
              </w:rPr>
              <w:t>экспертизы технико-экономических</w:t>
            </w:r>
            <w:r>
              <w:br/>
            </w:r>
            <w:r>
              <w:rPr>
                <w:rFonts w:ascii="Times New Roman"/>
                <w:b w:val="false"/>
                <w:i w:val="false"/>
                <w:color w:val="000000"/>
                <w:sz w:val="20"/>
              </w:rPr>
              <w:t>обоснований и проектно-сметной</w:t>
            </w:r>
            <w:r>
              <w:br/>
            </w:r>
            <w:r>
              <w:rPr>
                <w:rFonts w:ascii="Times New Roman"/>
                <w:b w:val="false"/>
                <w:i w:val="false"/>
                <w:color w:val="000000"/>
                <w:sz w:val="20"/>
              </w:rPr>
              <w:t>документации, предназначенных</w:t>
            </w:r>
            <w:r>
              <w:br/>
            </w:r>
            <w:r>
              <w:rPr>
                <w:rFonts w:ascii="Times New Roman"/>
                <w:b w:val="false"/>
                <w:i w:val="false"/>
                <w:color w:val="000000"/>
                <w:sz w:val="20"/>
              </w:rPr>
              <w:t>для строительства новых,</w:t>
            </w:r>
            <w:r>
              <w:br/>
            </w:r>
            <w:r>
              <w:rPr>
                <w:rFonts w:ascii="Times New Roman"/>
                <w:b w:val="false"/>
                <w:i w:val="false"/>
                <w:color w:val="000000"/>
                <w:sz w:val="20"/>
              </w:rPr>
              <w:t>а также изменения (реконструкции,</w:t>
            </w:r>
            <w:r>
              <w:br/>
            </w:r>
            <w:r>
              <w:rPr>
                <w:rFonts w:ascii="Times New Roman"/>
                <w:b w:val="false"/>
                <w:i w:val="false"/>
                <w:color w:val="000000"/>
                <w:sz w:val="20"/>
              </w:rPr>
              <w:t>расширения, технического</w:t>
            </w:r>
            <w:r>
              <w:br/>
            </w:r>
            <w:r>
              <w:rPr>
                <w:rFonts w:ascii="Times New Roman"/>
                <w:b w:val="false"/>
                <w:i w:val="false"/>
                <w:color w:val="000000"/>
                <w:sz w:val="20"/>
              </w:rPr>
              <w:t>перевооружения, модернизации</w:t>
            </w:r>
            <w:r>
              <w:br/>
            </w:r>
            <w:r>
              <w:rPr>
                <w:rFonts w:ascii="Times New Roman"/>
                <w:b w:val="false"/>
                <w:i w:val="false"/>
                <w:color w:val="000000"/>
                <w:sz w:val="20"/>
              </w:rPr>
              <w:t>и капитального ремонта)</w:t>
            </w:r>
            <w:r>
              <w:br/>
            </w:r>
            <w:r>
              <w:rPr>
                <w:rFonts w:ascii="Times New Roman"/>
                <w:b w:val="false"/>
                <w:i w:val="false"/>
                <w:color w:val="000000"/>
                <w:sz w:val="20"/>
              </w:rPr>
              <w:t>существующих зданий</w:t>
            </w:r>
            <w:r>
              <w:br/>
            </w:r>
            <w:r>
              <w:rPr>
                <w:rFonts w:ascii="Times New Roman"/>
                <w:b w:val="false"/>
                <w:i w:val="false"/>
                <w:color w:val="000000"/>
                <w:sz w:val="20"/>
              </w:rPr>
              <w:t>и сооружений, их комплексов,</w:t>
            </w:r>
            <w:r>
              <w:br/>
            </w:r>
            <w:r>
              <w:rPr>
                <w:rFonts w:ascii="Times New Roman"/>
                <w:b w:val="false"/>
                <w:i w:val="false"/>
                <w:color w:val="000000"/>
                <w:sz w:val="20"/>
              </w:rPr>
              <w:t>инженерных и транспортных</w:t>
            </w:r>
            <w:r>
              <w:br/>
            </w:r>
            <w:r>
              <w:rPr>
                <w:rFonts w:ascii="Times New Roman"/>
                <w:b w:val="false"/>
                <w:i w:val="false"/>
                <w:color w:val="000000"/>
                <w:sz w:val="20"/>
              </w:rPr>
              <w:t>коммуникаций независимо</w:t>
            </w:r>
            <w:r>
              <w:br/>
            </w:r>
            <w:r>
              <w:rPr>
                <w:rFonts w:ascii="Times New Roman"/>
                <w:b w:val="false"/>
                <w:i w:val="false"/>
                <w:color w:val="000000"/>
                <w:sz w:val="20"/>
              </w:rPr>
              <w:t>от источников финансирования</w:t>
            </w:r>
          </w:p>
        </w:tc>
      </w:tr>
    </w:tbl>
    <w:bookmarkStart w:name="z94" w:id="76"/>
    <w:p>
      <w:pPr>
        <w:spacing w:after="0"/>
        <w:ind w:left="0"/>
        <w:jc w:val="left"/>
      </w:pPr>
      <w:r>
        <w:rPr>
          <w:rFonts w:ascii="Times New Roman"/>
          <w:b/>
          <w:i w:val="false"/>
          <w:color w:val="000000"/>
        </w:rPr>
        <w:t xml:space="preserve"> Перечень документации (материалов), представляемой на комплексную вневедомственную экспертизу проектов, предназначенных для строительства объектов за счет бюджетных средств и иных форм государственных инвестиций,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bookmarkEnd w:id="76"/>
    <w:bookmarkStart w:name="z95" w:id="77"/>
    <w:p>
      <w:pPr>
        <w:spacing w:after="0"/>
        <w:ind w:left="0"/>
        <w:jc w:val="both"/>
      </w:pPr>
      <w:r>
        <w:rPr>
          <w:rFonts w:ascii="Times New Roman"/>
          <w:b w:val="false"/>
          <w:i w:val="false"/>
          <w:color w:val="000000"/>
          <w:sz w:val="28"/>
        </w:rPr>
        <w:t>
      К заявке заказчика (с указанием его реквизитов) на проведение комплексной вневедомственной экспертизы по проектам корректировки сметной стоимости (сметной документации) без изменения проектных решений,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 посредством единого Портала прилагается комплект следующей документации:</w:t>
      </w:r>
    </w:p>
    <w:bookmarkEnd w:id="77"/>
    <w:bookmarkStart w:name="z96" w:id="78"/>
    <w:p>
      <w:pPr>
        <w:spacing w:after="0"/>
        <w:ind w:left="0"/>
        <w:jc w:val="both"/>
      </w:pPr>
      <w:r>
        <w:rPr>
          <w:rFonts w:ascii="Times New Roman"/>
          <w:b w:val="false"/>
          <w:i w:val="false"/>
          <w:color w:val="000000"/>
          <w:sz w:val="28"/>
        </w:rPr>
        <w:t>
      1. Исходные документы, являющиеся основанием для корректировки сметной стоимости (сметной документации) без изменения проектных решений, по которым по истечении одного года с планируемой даты начала работ, установленной проектом организации строительства, не проведены конкурсные процедуры и не предусмотрено финансирование на строительно-монтажные работы:</w:t>
      </w:r>
    </w:p>
    <w:bookmarkEnd w:id="78"/>
    <w:bookmarkStart w:name="z97" w:id="79"/>
    <w:p>
      <w:pPr>
        <w:spacing w:after="0"/>
        <w:ind w:left="0"/>
        <w:jc w:val="both"/>
      </w:pPr>
      <w:r>
        <w:rPr>
          <w:rFonts w:ascii="Times New Roman"/>
          <w:b w:val="false"/>
          <w:i w:val="false"/>
          <w:color w:val="000000"/>
          <w:sz w:val="28"/>
        </w:rPr>
        <w:t>
      1) задание на корректировку сметной документации без изменения проектных (технических) решений ранее утвержденной проектно-сметной документации (далее – ПСД);</w:t>
      </w:r>
    </w:p>
    <w:bookmarkEnd w:id="79"/>
    <w:bookmarkStart w:name="z98" w:id="80"/>
    <w:p>
      <w:pPr>
        <w:spacing w:after="0"/>
        <w:ind w:left="0"/>
        <w:jc w:val="both"/>
      </w:pPr>
      <w:r>
        <w:rPr>
          <w:rFonts w:ascii="Times New Roman"/>
          <w:b w:val="false"/>
          <w:i w:val="false"/>
          <w:color w:val="000000"/>
          <w:sz w:val="28"/>
        </w:rPr>
        <w:t>
      2) приказ об утверждении ПСД, по которой осуществляется корректировка сметной документации без изменения проектных (технических) решений;</w:t>
      </w:r>
    </w:p>
    <w:bookmarkEnd w:id="80"/>
    <w:bookmarkStart w:name="z99" w:id="81"/>
    <w:p>
      <w:pPr>
        <w:spacing w:after="0"/>
        <w:ind w:left="0"/>
        <w:jc w:val="both"/>
      </w:pPr>
      <w:r>
        <w:rPr>
          <w:rFonts w:ascii="Times New Roman"/>
          <w:b w:val="false"/>
          <w:i w:val="false"/>
          <w:color w:val="000000"/>
          <w:sz w:val="28"/>
        </w:rPr>
        <w:t>
      3) письмо о направлении на комплексную вневедомственную экспертизу сметной документации без изменения проектных (технических) решений ранее утвержденной ПСД, а также указанием об отсутствии проведенных конкурсных процедур и финансирования для реализации проекта;</w:t>
      </w:r>
    </w:p>
    <w:bookmarkEnd w:id="81"/>
    <w:bookmarkStart w:name="z100" w:id="82"/>
    <w:p>
      <w:pPr>
        <w:spacing w:after="0"/>
        <w:ind w:left="0"/>
        <w:jc w:val="both"/>
      </w:pPr>
      <w:r>
        <w:rPr>
          <w:rFonts w:ascii="Times New Roman"/>
          <w:b w:val="false"/>
          <w:i w:val="false"/>
          <w:color w:val="000000"/>
          <w:sz w:val="28"/>
        </w:rPr>
        <w:t>
      4) ранее выданное заключение комплексной вневедомственной экспертизы, выданное по ранее утвержденной ПСД, по которой представляется корректируемая сметная документация;</w:t>
      </w:r>
    </w:p>
    <w:bookmarkEnd w:id="82"/>
    <w:bookmarkStart w:name="z101" w:id="83"/>
    <w:p>
      <w:pPr>
        <w:spacing w:after="0"/>
        <w:ind w:left="0"/>
        <w:jc w:val="both"/>
      </w:pPr>
      <w:r>
        <w:rPr>
          <w:rFonts w:ascii="Times New Roman"/>
          <w:b w:val="false"/>
          <w:i w:val="false"/>
          <w:color w:val="000000"/>
          <w:sz w:val="28"/>
        </w:rPr>
        <w:t>
      5) сметная документация ранее утвержденной ПСД, по которой получено положительное заключение экспертизы.</w:t>
      </w:r>
    </w:p>
    <w:bookmarkEnd w:id="83"/>
    <w:bookmarkStart w:name="z102" w:id="84"/>
    <w:p>
      <w:pPr>
        <w:spacing w:after="0"/>
        <w:ind w:left="0"/>
        <w:jc w:val="both"/>
      </w:pPr>
      <w:r>
        <w:rPr>
          <w:rFonts w:ascii="Times New Roman"/>
          <w:b w:val="false"/>
          <w:i w:val="false"/>
          <w:color w:val="000000"/>
          <w:sz w:val="28"/>
        </w:rPr>
        <w:t>
      2. Откорректированная сметная документация без изменения проектных (технических) решений ранее утвержденной ПСД.</w:t>
      </w:r>
    </w:p>
    <w:bookmarkEnd w:id="84"/>
    <w:bookmarkStart w:name="z103" w:id="85"/>
    <w:p>
      <w:pPr>
        <w:spacing w:after="0"/>
        <w:ind w:left="0"/>
        <w:jc w:val="both"/>
      </w:pPr>
      <w:r>
        <w:rPr>
          <w:rFonts w:ascii="Times New Roman"/>
          <w:b w:val="false"/>
          <w:i w:val="false"/>
          <w:color w:val="000000"/>
          <w:sz w:val="28"/>
        </w:rPr>
        <w:t>
      3. Письмо заказчика о сроке начала строительства объекта.</w:t>
      </w:r>
    </w:p>
    <w:bookmarkEnd w:id="85"/>
    <w:bookmarkStart w:name="z104" w:id="86"/>
    <w:p>
      <w:pPr>
        <w:spacing w:after="0"/>
        <w:ind w:left="0"/>
        <w:jc w:val="both"/>
      </w:pPr>
      <w:r>
        <w:rPr>
          <w:rFonts w:ascii="Times New Roman"/>
          <w:b w:val="false"/>
          <w:i w:val="false"/>
          <w:color w:val="000000"/>
          <w:sz w:val="28"/>
        </w:rPr>
        <w:t>
      4. Откорректированный календарный график работ в разделе проект организации строительства.</w:t>
      </w:r>
    </w:p>
    <w:bookmarkEnd w:id="86"/>
    <w:bookmarkStart w:name="z105" w:id="87"/>
    <w:p>
      <w:pPr>
        <w:spacing w:after="0"/>
        <w:ind w:left="0"/>
        <w:jc w:val="both"/>
      </w:pPr>
      <w:r>
        <w:rPr>
          <w:rFonts w:ascii="Times New Roman"/>
          <w:b w:val="false"/>
          <w:i w:val="false"/>
          <w:color w:val="000000"/>
          <w:sz w:val="28"/>
        </w:rPr>
        <w:t>
      5. Информация о заказчике и разработчике корректируемой сметной документации ПСД, представленной на экспертизу:</w:t>
      </w:r>
    </w:p>
    <w:bookmarkEnd w:id="87"/>
    <w:bookmarkStart w:name="z106" w:id="88"/>
    <w:p>
      <w:pPr>
        <w:spacing w:after="0"/>
        <w:ind w:left="0"/>
        <w:jc w:val="both"/>
      </w:pPr>
      <w:r>
        <w:rPr>
          <w:rFonts w:ascii="Times New Roman"/>
          <w:b w:val="false"/>
          <w:i w:val="false"/>
          <w:color w:val="000000"/>
          <w:sz w:val="28"/>
        </w:rPr>
        <w:t>
      1) копии документов заказчика, предусмотренных законодательством о государственной регистрации юридических лиц, налогах и других обязательных платежах;</w:t>
      </w:r>
    </w:p>
    <w:bookmarkEnd w:id="88"/>
    <w:bookmarkStart w:name="z107" w:id="89"/>
    <w:p>
      <w:pPr>
        <w:spacing w:after="0"/>
        <w:ind w:left="0"/>
        <w:jc w:val="both"/>
      </w:pPr>
      <w:r>
        <w:rPr>
          <w:rFonts w:ascii="Times New Roman"/>
          <w:b w:val="false"/>
          <w:i w:val="false"/>
          <w:color w:val="000000"/>
          <w:sz w:val="28"/>
        </w:rPr>
        <w:t>
      2) банковские реквизиты заказчика;</w:t>
      </w:r>
    </w:p>
    <w:bookmarkEnd w:id="89"/>
    <w:bookmarkStart w:name="z108" w:id="90"/>
    <w:p>
      <w:pPr>
        <w:spacing w:after="0"/>
        <w:ind w:left="0"/>
        <w:jc w:val="both"/>
      </w:pPr>
      <w:r>
        <w:rPr>
          <w:rFonts w:ascii="Times New Roman"/>
          <w:b w:val="false"/>
          <w:i w:val="false"/>
          <w:color w:val="000000"/>
          <w:sz w:val="28"/>
        </w:rPr>
        <w:t>
      3) лицензия юридического лица – разработчика проекта (генеральной проектной и субпроектной организаций) с приложениями к ней и указанием категории лицензиата, дающих право на данный вид проектной деятельности;</w:t>
      </w:r>
    </w:p>
    <w:bookmarkEnd w:id="90"/>
    <w:bookmarkStart w:name="z109" w:id="91"/>
    <w:p>
      <w:pPr>
        <w:spacing w:after="0"/>
        <w:ind w:left="0"/>
        <w:jc w:val="both"/>
      </w:pPr>
      <w:r>
        <w:rPr>
          <w:rFonts w:ascii="Times New Roman"/>
          <w:b w:val="false"/>
          <w:i w:val="false"/>
          <w:color w:val="000000"/>
          <w:sz w:val="28"/>
        </w:rPr>
        <w:t>
      4) расчет стоимости проектных (проектно-изыскательских) работ;</w:t>
      </w:r>
    </w:p>
    <w:bookmarkEnd w:id="91"/>
    <w:bookmarkStart w:name="z110" w:id="92"/>
    <w:p>
      <w:pPr>
        <w:spacing w:after="0"/>
        <w:ind w:left="0"/>
        <w:jc w:val="both"/>
      </w:pPr>
      <w:r>
        <w:rPr>
          <w:rFonts w:ascii="Times New Roman"/>
          <w:b w:val="false"/>
          <w:i w:val="false"/>
          <w:color w:val="000000"/>
          <w:sz w:val="28"/>
        </w:rPr>
        <w:t>
      5) утвержденный заказчиком перечень материалов, изделий, конструкций, инженерного и технологического оборудования, иных материальных ресурсов, применяемых в проекте информационных документов с их приложением и указанием цены за одну единицу их измерения.</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