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fbc4" w14:textId="9bcf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 о. Министра финансов Республики Казахстан от 5 апреля 2024 года № 184. Зарегистрирован в Министерстве юстиции Республики Казахстан 5 апреля 2024 года № 34230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декабря 2011 года № 636 "Об утверждении Единой методики ввода данных объектов учета в реестр государственного имущества, а также проведения инвентаризации, паспортизации и переоценки государственного имущества" (зарегистрирован в Реестре государственной регистрации нормативных правовых актов под № 7375)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200 Закона Республики Казахстан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ввода данных объектов учета в реестр государственного имущества, а также проведения инвентаризации, паспортизации и переоценки государственного имущества,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Единая методика ввода данных объектов учета в реестр государственного имущества, а также проведения инвентаризации, паспортизации и переоценки государственного имущества (далее - Методика) разработана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200 Закона Республики Казахстан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которая определяет порядок ввода данных объектов учета и сроков проведения инвентаризации, паспортизации и переоценки государственного имущества для включения в Реестр государственного имущества (далее - Реестр).";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составляют электронный отчет посредством Сервиса. В результате работы с Сервисом формируются файлы с информацией по результатам инвентаризации, паспортизации и переоценки имущества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годовой финансовой отчетностью государственных учреждений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468, которые подписываются электронной цифровой подписью государственного юридического лица, выданной национальным удостоверяющим центром;";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 результатам сверки данных электронного отчета государственного юридического лица в отношении недвижимого имущества с данными государственного органа, осуществляющего реализацию государственной политики и государственное регулирование деятельности в сфере государственной регистрации и государственного технического обследования недвижимого имущества, выявляется недвижимое имущество: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прошедшее государственную регистрацию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регистрации прав на недвижимое имущество" (далее – Закон), в том числе вновь созданное;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зарегистрированное в порядке, установленном главой 4 Закона, в отношении которого, осуществлена реконструкция, перепланировка, изменение состава объекта или назначения и не прошедшее последующее государственное техническое обследование;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находящееся на балансе и не имеющее правоустанавливающих документов, для дальнейшего закрепления (за исключением полученного в финансовую аренду) за государственными юридическими лицами.";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"Государственные предприятия, в случае выбора в учетной политике модели учета по переоцененной стоимости, проводят переоценку имущества в соответствии со стандартами финансовой отчетности, определенными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бухгалтерском учете и финансовой отчетности".";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Единой методике ввода данных объектов учета в реестр государственного имущества, а также проведения инвентаризации, паспортизации и переоценки государственного имущества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10 апреля 2015 года № 267 "Об утверждении формы, объема и периодичности передачи данных в реестр государственного имущества" (зарегистрирован в Реестре государственной регистрации нормативных правовых актов под № 11054) следующие изменения и дополнения: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200 Закона Республики Казахстан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12-1) следующего содержания: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форму и объем передачи данных в реестр государственного имущества объектов информатизации, принадлежащих государству в виде электронных информационных ресурсов, согласно приложению 12-1 к настоящему приказу;";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следующий редакции: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обеспечить:";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12-1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в подпунктах 1) и 2) настоящего пункта.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6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0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1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2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2024 года № 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Единой методики и формата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ввода данных объектов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проведение инвентаризации,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паспортизации и переоценки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"Сводная информация по результатам инвентаризации,</w:t>
      </w:r>
      <w:r>
        <w:br/>
      </w:r>
      <w:r>
        <w:rPr>
          <w:rFonts w:ascii="Times New Roman"/>
          <w:b/>
          <w:i w:val="false"/>
          <w:color w:val="000000"/>
        </w:rPr>
        <w:t>паспортизации и переоценки имущества по состоянию на 31 декабря 20__года"</w:t>
      </w:r>
    </w:p>
    <w:bookmarkEnd w:id="30"/>
    <w:p>
      <w:pPr>
        <w:spacing w:after="0"/>
        <w:ind w:left="0"/>
        <w:jc w:val="both"/>
      </w:pPr>
      <w:bookmarkStart w:name="z46" w:id="31"/>
      <w:r>
        <w:rPr>
          <w:rFonts w:ascii="Times New Roman"/>
          <w:b w:val="false"/>
          <w:i w:val="false"/>
          <w:color w:val="000000"/>
          <w:sz w:val="28"/>
        </w:rPr>
        <w:t>
      Отчетный период 20___ года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1-СИ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Представляют: государственные юридические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Получатель: Реестр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ежегодно, не позднее 1 мая года, следующего за отчетным периодом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государственного юридического лица: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 организации: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организации: 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имущества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стоимость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Накопленная амортизация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от обесценения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(столбец 3-столбец 4- столбец 5)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переоценки (+/-)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после переоценки (столбец 6 + столбец 7)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объектов, по которым имеются технические паспорта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объектов, по которым проведена паспортизация в отчетном году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объектов, по которым требуется проведение паспортизации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Здания, земля 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Нежилые здания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здания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Сооружения** (водокачки, стадионы, бассейны, дороги, мосты, памятники, ограждения парков, скверов и общественных садов, буровые скважины, штольни)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Передаточные устройства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электропередачи и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Трансмиссии и трубопроводы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Транспортные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Подвижной состав железнодорожного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Гужевой транспорт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транспорт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транспорт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Машины и оборудование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Силовые машины и оборудование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машины и оборудование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приборы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Регулирующие приборы и устройства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оборудование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Компьютерное оборудование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оборудование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Офисное оборудование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и оборудование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Инструменты, производственный и хозяйственный инвентарь*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инвентарь и принадлежности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инвентарь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производственный и хозяйственный инвентарь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Прочие основные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Озеленительные, декоративные насаждения и искусственные многолетние насаждения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 улучшению земель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инвентарь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скот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Инвестиционная недвижимость 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Нежилые здания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здания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Биологические активы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Нематериальные активы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Авторские права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Лицензионное соглашение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нематериальные активы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Объекты информатизации, принадлежащие государству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информационные ресурсы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 и информационно-коммуникационная инфраструктура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Долгосрочные активы, предназначенные для продажи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8" w:id="32"/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данный пункт не обязателен для заполнения государственными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с указанием информации по проведенной паспортизации;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отражается по кадастровой (оценочной) стоимости земельного участка, определенной Государственной корпорацией "Правительство для граждан" (далее – ПДГ) или автоматически рассчитанной в реестре государственного имущества по аналогии с порядком, установленным ПДГ;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 данная позиция не подлежит заполнению.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"Сводная информация по результатам инвентаризации, паспортизации</w:t>
      </w:r>
      <w:r>
        <w:br/>
      </w:r>
      <w:r>
        <w:rPr>
          <w:rFonts w:ascii="Times New Roman"/>
          <w:b/>
          <w:i w:val="false"/>
          <w:color w:val="000000"/>
        </w:rPr>
        <w:t>и переоценки имущества по состоянию на 31 декабря 20___ года"</w:t>
      </w:r>
    </w:p>
    <w:bookmarkEnd w:id="33"/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Сводной информации по результатам инвентаризации, паспортизации и переоценки имущества по состоянию на 31 декабря 20 ___ года (далее – Форма).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Форму подписывает первый руководитель государственного юридического лица, а в случае его отсутствия, лицо, исполняющее его обязанности.</w:t>
      </w:r>
    </w:p>
    <w:bookmarkEnd w:id="36"/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1 Формы указаны типы имущества.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2 Формы указывается количество имущества.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3 Формы указывается первоначальная стоимость имущества, первоначально признанная при постановке на баланс.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4 Формы указывается износ имущества, накопленный за период пользования.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5 Формы указывается сумма, на которую балансовая стоимость имущества превышает его возмещаемую стоимость.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6 Формы указывается стоимость, по которой учитывается имущество после вычета накопленной амортизации и убытков от обесценения (столбец 3 - столбец 4 - столбец 5).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столбце 7 Формы указывается сумма переоценки. 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8 Формы указывается балансовая стоимость после переоценки (столбец 6 + столбец 7).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9 Формы указывается количество объектов, по которым имеются технические паспорта.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10 Формы указывается количество объектов, по которым проведена паспортизация в отчетном году.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столбце 11 Формы указывается количество объектов, по которым требуется проведение паспортизации.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2024 года № 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 № 267</w:t>
            </w:r>
          </w:p>
        </w:tc>
      </w:tr>
    </w:tbl>
    <w:bookmarkStart w:name="z6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по форме и объему передачи данных в реестр государственного имущества</w:t>
      </w:r>
      <w:r>
        <w:br/>
      </w:r>
      <w:r>
        <w:rPr>
          <w:rFonts w:ascii="Times New Roman"/>
          <w:b/>
          <w:i w:val="false"/>
          <w:color w:val="000000"/>
        </w:rPr>
        <w:t>по объектам информатизации, принадлежащих государству в виде электронных информационных ресурсов"</w:t>
      </w:r>
    </w:p>
    <w:bookmarkEnd w:id="49"/>
    <w:p>
      <w:pPr>
        <w:spacing w:after="0"/>
        <w:ind w:left="0"/>
        <w:jc w:val="both"/>
      </w:pPr>
      <w:bookmarkStart w:name="z68" w:id="50"/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________20___года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1-ЭИР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по запросу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все государственные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 их подведомственные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 форма: Комитет государственного имущества и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в течение 1 (одного) рабочего дня после поступления запроса</w:t>
      </w:r>
    </w:p>
    <w:p>
      <w:pPr>
        <w:spacing w:after="0"/>
        <w:ind w:left="0"/>
        <w:jc w:val="both"/>
      </w:pPr>
      <w:bookmarkStart w:name="z69" w:id="51"/>
      <w:r>
        <w:rPr>
          <w:rFonts w:ascii="Times New Roman"/>
          <w:b w:val="false"/>
          <w:i w:val="false"/>
          <w:color w:val="000000"/>
          <w:sz w:val="28"/>
        </w:rPr>
        <w:t>
      1. Укажите сведения по объекту информатизации, принадлежащего государству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виде электронных информационных ресурсов (далее – государственная база данных):</w:t>
      </w:r>
    </w:p>
    <w:p>
      <w:pPr>
        <w:spacing w:after="0"/>
        <w:ind w:left="0"/>
        <w:jc w:val="both"/>
      </w:pPr>
      <w:bookmarkStart w:name="z70" w:id="52"/>
      <w:r>
        <w:rPr>
          <w:rFonts w:ascii="Times New Roman"/>
          <w:b w:val="false"/>
          <w:i w:val="false"/>
          <w:color w:val="000000"/>
          <w:sz w:val="28"/>
        </w:rPr>
        <w:t>
      1.1. Первичные данные по исходному коду, используемых библиотек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программных(ой) платформ(ы):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собственника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владельца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владельца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назначения ИС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 диска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каталога на диске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библиотеки/ программной платформы /файла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Размер, Мегабайт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программирования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библиотеки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Хэш-сумма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Паспортные данные к съемному носителю с полной резервной копией базы данных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собственника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владельца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владельца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 диска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каталога на диске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файла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Размер, Мегабайт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базами данных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управления базами данных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 резервной копии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Хэш-сумма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Данные по интеграции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интеграционной связи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или владелец интегрируемого объекта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Действующая / планируемая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модуля интеграции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точки подключения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подключения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количество запросов (пакетов) в секунду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время ожидания между запросами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bookmarkStart w:name="z73" w:id="55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 – информационные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номер.</w:t>
      </w:r>
    </w:p>
    <w:bookmarkStart w:name="z7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по форме и объему передачи данных в реестр государственного имущества</w:t>
      </w:r>
      <w:r>
        <w:br/>
      </w:r>
      <w:r>
        <w:rPr>
          <w:rFonts w:ascii="Times New Roman"/>
          <w:b/>
          <w:i w:val="false"/>
          <w:color w:val="000000"/>
        </w:rPr>
        <w:t>по объектам информатизации, принадлежащих государству в виде электронных информационных ресурсов"</w:t>
      </w:r>
      <w:r>
        <w:br/>
      </w:r>
      <w:r>
        <w:rPr>
          <w:rFonts w:ascii="Times New Roman"/>
          <w:b/>
          <w:i w:val="false"/>
          <w:color w:val="000000"/>
        </w:rPr>
        <w:t>(Индекс: 1-ЭИР)</w:t>
      </w:r>
    </w:p>
    <w:bookmarkEnd w:id="56"/>
    <w:bookmarkStart w:name="z7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Информационный обмен между информационной системой "Реестр государственного имущества" (далее – ГосРеестр) и информационными системами государственных органов осуществляются в следующем порядке: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Первичная резервная копия государственной базы данных предоставляется на съемных носителях.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резервной копии государственной базы данных осуществляется через прямую интеграцию ГосРеестра с соответствующей информационной системой, используемой государственным органом, посредством электронных сообщений в режиме "запрос-ответ" с использованием электронной цифровой подписи владельца системы, имеющего регистрационное свидетельство.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предоставляются в ГосРеестр электронные информационные ресурсы, содержащие сведения, составляющие государственные секреты, и конфиденциальные.</w:t>
      </w:r>
    </w:p>
    <w:bookmarkEnd w:id="61"/>
    <w:bookmarkStart w:name="z8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первичных данных по исходному коду, используемых библиотек и программных(ой) платформ(ы):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наименование собственника, владеющего на праве собственности государственной базой данных;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бизнес-идентификационный номер собственника государственной базой данных;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наименование владельца, которому собственник предоставил права владения и пользования государственной базой данных;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бизнес-идентификационный номер владельца государственной базой данных;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наименование информационной системы;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краткое описание назначение информационной системы;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указывается маркировка диска;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указывается наименование каталога на диске;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указывается наименование библиотек/программной платформы/файла;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указывается размер, Мегабайт;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указывается язык программирования;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указывается версия библиотеки;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13 указывается хэш-сумма.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паспортных данных к съемному носителю с полной резервной копией базы данных: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наименование собственника, владеющего на праве собственности государственной базой данных;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бизнес-идентификационный номер собственника государственной базой данных;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наименование владельца, которому собственник предоставил права владения и пользования государственной базой данных;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бизнес-идентификационный номер владельца государственной базой данных;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маркировка диска;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наименование каталога на диске;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указывается наименование файла;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указывается размер, Мегабайт;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указывается система управления базами данных;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указывается версия управления базами данных;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указывается дата создания резервной копии;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указывается хэш-сумма.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данных по интеграции: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наименование интеграционной связи;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собственник или владелец интегрируемого объекта;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действующая либо планируемая интеграция;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наличие модуля интеграции;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адрес точки подключения;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протокол подключения;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указывается максимальное количество запросов (пакетов) в секунду;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указывается максимальное время ожидания между запросами.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2024 года № 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 № 267</w:t>
            </w:r>
          </w:p>
        </w:tc>
      </w:tr>
    </w:tbl>
    <w:bookmarkStart w:name="z12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Периодичность передачи данных в реестр государственного имущества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формы и объема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обеспечивающий предоставление и (или) доступ данных по формам и объему в реестр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объем передачи данных в реестр государственного имущества по объектам имущества, закрепленного за государственными юридическими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осуществляющий реализацию государственной политики и государственное регулирование деятельности в сфере государственной регистрации прав на недвижимое имущество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(одного) рабочего дня после поступления запроса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объем передачи данных в реестр государственного имущества по земельным участкам, находящимся в землепользовании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осуществляющий реализационные функции в сфере управления земельными ресурсами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объем передачи данных в реестр государственного имущества по акциям акционерных обществ и долям участия в уставном капитале товариществ с ограниченной ответственностью: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отнесенным к областному коммунальному имуществу;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государственный орган, уполномоченный местным исполнительным органом области, городов республиканского значения, столицы на распоряжение областным коммунальным имуществом; распоряжение областным коммунальным имуществом;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отнесенным к районному коммунальному имуществу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государственный орган, уполномоченный местным исполнительным органом района, города областного значения на распоряжение районным коммунальным имуществом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(одного) рабочего дня после поступления запроса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объем передачи данных в реестр государственного имущества по объектам национального культурного достояния, принадлежащим государству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осуществляющий реализацию государственной политики в области культуры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(одного) рабочего дня после поступления запроса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объем передачи данных в реестр государственного имущества по объектам интеллектуальной собственности, принадлежащим государству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осуществляющий государственную политику в области охраны и защиты прав интеллектуальной деятельности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объем передачи данных в реестр государственного имущества по государственным юридическим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осуществляющий государственную регистрацию юридических лиц, являющихся некоммерческими организациями, учетную регистрацию их филиалов и представительств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объем передачи данных в реестр государственного имущества по маломерным и речным судам, зарегистрированным за государственными юридическими лицами, их филиалами и представительствами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осуществляющий руководство в сферах транспорта и коммуникаций, а также в пределах, предусмотренных законодательством - межотраслевую координацию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объем передачи данных в реестр государственного имущества по транспортным средствам, зарегистрированным за государственными юридическими лицами, их филиалами и представительствами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осуществляющий руководство в пределах своей компетенции межотраслевую координацию в сфере обеспечения безопасности дорожного движения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объем передачи данных в реестр государственного имущества по сельскохозяйственным транспортным средствам, зарегистрированным за государственными юридическими лицами, их филиалами и представительствами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республиканского значения и столицы, районов и городов областного значения, осуществляющие функции государственной технической инспекции в области развития агропромышленного комплекса.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(одного) рабочего дня после поступления запроса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объем передачи данных в реестр государственного имущества по лицензиям и разрешениям, выданным государственным юридическим лицам и организациям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осуществляющий лицензирование отдельных видов деятельности, подлежащих лицензированию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(одного) рабочего дня после поступления запроса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объем передачи данных в реестр государственного имущества по объектам кадастров природных ресурсов, зарегистрированным за государственными юридическими лицами, их филиалами и представительствами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осуществляющий руководство в сферах формирования и реализации государственной политики, координации процессов управления в сферах охраны окружающей среды, развития "зеленой экономики", обращения с отходами (за исключением коммунальных, медицинских и радиоактивных отходов), охраны, контроля и надзора за рациональным использованием природных ресурсов, государственного геологического изучения недр, воспроизводства минерально-сырьевой базы, использования и охраны водного фонда, водоснабжения, водоотведения, лесного хозяйства, охраны, воспроизводства и использования животного мира и особо охраняемых природных территорий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(одного) рабочего дня после поступления запроса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объем передачи данных в реестр государственного имущества по решениям о возбуждении дел о банкротстве юридических лиц (копии решений) и о вступивших в законную силу решений судов (приговоров, постановлений), предусматривающих обращения в доход государства имущества по отдельным основаниям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осуществляющий организационное и материально-техническое обеспечение деятельности Верховного Суда Республики Казахстан, местных и других судов, с территориальными подразделениями (администраторами судов) в областях, столице и городах республиканского значения - в отношении решений о возбуждении дел о банкротстве юридических лиц (копии решений) и о вступивших в законную силу решений судов (приговоров, постановлений), предусматривающих обращения в доход государства имущества по отдельным основаниям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(одного) рабочего дня после поступления запроса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объем передачи данных в реестр государственного имущества по объектам информатизации, принадлежащих государству в виде электронных информационных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государственные органы - в отношении объектов информатизации, принадлежащих государству в виде электронных информационных ресурсов (государственных баз данных)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(одного) рабочего дня после поступления запроса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