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ed2f" w14:textId="06de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 Министра труда и социальной защиты населения Республики Казахстан от 30 июня 2023 года № 272 "Об утверждении Правил организации и финансирования мер по содействию предпринимательской инициативе"</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17 апреля 2024 года № 107. Зарегистрирован в Министерстве юстиции Республики Казахстан 18 апреля 2024 года № 34266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272 "Об утверждении Правил организации и финансирования мер по содействию предпринимательской инициативе" (зарегистрирован в Реестре государственной регистрации нормативных правовых актов под № 32956)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финансирования мер по содействию предпринимательской инициативе,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"Заседание комиссии транслируется в прямом эфире в социальных сетях карьерных центров и записывается с применением информационно-коммуникационных технологий. Запись заседания комиссии хранится на электронном носителе в центре трудовой мобильности в течение двенадцати месяцев. Допускается проведение онлайн защиты бизнес-проекта претендентом.";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дополнить частью тринадцатой следующего содержания:</w:t>
      </w:r>
    </w:p>
    <w:bookmarkStart w:name="z10" w:id="5"/>
    <w:p>
      <w:pPr>
        <w:spacing w:after="0"/>
        <w:ind w:left="0"/>
        <w:jc w:val="both"/>
      </w:pPr>
      <w:r>
        <w:rPr>
          <w:rFonts w:ascii="Times New Roman"/>
          <w:b w:val="false"/>
          <w:i w:val="false"/>
          <w:color w:val="000000"/>
          <w:sz w:val="28"/>
        </w:rPr>
        <w:t>
      "Решение комиссии размещается на интернет-ресурсе центра трудовой мобильности.";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"24. Целевое использование средств гранта подтверждается получателем гранта на Портале путем предоставления подтверждающих документов в течение трех месяцев со дня получения гранта в соответствии с бизнес-проектом.</w:t>
      </w:r>
    </w:p>
    <w:bookmarkEnd w:id="6"/>
    <w:bookmarkStart w:name="z13" w:id="7"/>
    <w:p>
      <w:pPr>
        <w:spacing w:after="0"/>
        <w:ind w:left="0"/>
        <w:jc w:val="both"/>
      </w:pPr>
      <w:r>
        <w:rPr>
          <w:rFonts w:ascii="Times New Roman"/>
          <w:b w:val="false"/>
          <w:i w:val="false"/>
          <w:color w:val="000000"/>
          <w:sz w:val="28"/>
        </w:rPr>
        <w:t>
      Получатель гранта ежеквартально в течение двенадцати месяцев на Портале предоставляет отчет о ходе реализации бизнес-проекта с приложением подтверждающих документов.</w:t>
      </w:r>
    </w:p>
    <w:bookmarkEnd w:id="7"/>
    <w:bookmarkStart w:name="z14" w:id="8"/>
    <w:p>
      <w:pPr>
        <w:spacing w:after="0"/>
        <w:ind w:left="0"/>
        <w:jc w:val="both"/>
      </w:pPr>
      <w:r>
        <w:rPr>
          <w:rFonts w:ascii="Times New Roman"/>
          <w:b w:val="false"/>
          <w:i w:val="false"/>
          <w:color w:val="000000"/>
          <w:sz w:val="28"/>
        </w:rPr>
        <w:t>
      Контроль за мониторингом целевого использования грантов осуществляется центром трудовой мобильности через карьерный центр.";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38 изложить в следующей редакции:</w:t>
      </w:r>
    </w:p>
    <w:bookmarkStart w:name="z16" w:id="9"/>
    <w:p>
      <w:pPr>
        <w:spacing w:after="0"/>
        <w:ind w:left="0"/>
        <w:jc w:val="both"/>
      </w:pPr>
      <w:r>
        <w:rPr>
          <w:rFonts w:ascii="Times New Roman"/>
          <w:b w:val="false"/>
          <w:i w:val="false"/>
          <w:color w:val="000000"/>
          <w:sz w:val="28"/>
        </w:rPr>
        <w:t xml:space="preserve">
      "6) наличие регистрации в качестве индивидуального предпринимателя на момент обращения к поверенному (агенту) за микрокредитом составляет менее пяти лет в налоговых органах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дополнить подпунктами 7) и 8) следующего содержания:</w:t>
      </w:r>
    </w:p>
    <w:bookmarkStart w:name="z18" w:id="10"/>
    <w:p>
      <w:pPr>
        <w:spacing w:after="0"/>
        <w:ind w:left="0"/>
        <w:jc w:val="both"/>
      </w:pPr>
      <w:r>
        <w:rPr>
          <w:rFonts w:ascii="Times New Roman"/>
          <w:b w:val="false"/>
          <w:i w:val="false"/>
          <w:color w:val="000000"/>
          <w:sz w:val="28"/>
        </w:rPr>
        <w:t xml:space="preserve">
      "7) наличие положительной динамики по налоговым отчислениям за последние 2 (два) года для действующих предпринимателей, срок регистрации которых в налоговых органах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составляет более трех лет;</w:t>
      </w:r>
    </w:p>
    <w:bookmarkEnd w:id="10"/>
    <w:bookmarkStart w:name="z19" w:id="11"/>
    <w:p>
      <w:pPr>
        <w:spacing w:after="0"/>
        <w:ind w:left="0"/>
        <w:jc w:val="both"/>
      </w:pPr>
      <w:r>
        <w:rPr>
          <w:rFonts w:ascii="Times New Roman"/>
          <w:b w:val="false"/>
          <w:i w:val="false"/>
          <w:color w:val="000000"/>
          <w:sz w:val="28"/>
        </w:rPr>
        <w:t xml:space="preserve">
      8) создание не менее 1 (одного) нового постоянного рабочего места в течение 1 (одного) года со дня получения микрокредита для действующих предпринимателей, срок регистрации которых в налоговых органах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составляет более трех лет.";</w:t>
      </w:r>
    </w:p>
    <w:bookmarkEnd w:id="11"/>
    <w:bookmarkStart w:name="z20"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12"/>
    <w:bookmarkStart w:name="z21" w:id="13"/>
    <w:p>
      <w:pPr>
        <w:spacing w:after="0"/>
        <w:ind w:left="0"/>
        <w:jc w:val="both"/>
      </w:pPr>
      <w:r>
        <w:rPr>
          <w:rFonts w:ascii="Times New Roman"/>
          <w:b w:val="false"/>
          <w:i w:val="false"/>
          <w:color w:val="000000"/>
          <w:sz w:val="28"/>
        </w:rPr>
        <w:t>
      "41. Поверенный (агент) за счет средств, возвращенных претендентами по ранее выданным микрокредитам, осуществляет повторное микрокредитование претендентов на условиях согласно пункту 38 настоящих Правил на срок не превышающий срок действия договора поручения, заключенного между поверенным (агентом) и местным исполнительным органом по вопросам социальной защиты и занятости населения, при полном освоении средств по текущему бюджетному кредиту.";</w:t>
      </w:r>
    </w:p>
    <w:bookmarkEnd w:id="13"/>
    <w:bookmarkStart w:name="z22" w:id="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p>
    <w:bookmarkEnd w:id="14"/>
    <w:bookmarkStart w:name="z23" w:id="15"/>
    <w:p>
      <w:pPr>
        <w:spacing w:after="0"/>
        <w:ind w:left="0"/>
        <w:jc w:val="both"/>
      </w:pPr>
      <w:r>
        <w:rPr>
          <w:rFonts w:ascii="Times New Roman"/>
          <w:b w:val="false"/>
          <w:i w:val="false"/>
          <w:color w:val="000000"/>
          <w:sz w:val="28"/>
        </w:rPr>
        <w:t>
      "После оценки бизнес-проекта Поверенный (агент) в течение 3 (трех) рабочих дней направляет документы претендентов, получивших положительные заключения, с приложением результатов оценки, в местный исполнительный орган по вопросам социальной защиты и занятости населения для вынесения на рассмотрение конкурсной комиссии по микрокредитованию молодежи (далее – Комиссия).";</w:t>
      </w:r>
    </w:p>
    <w:bookmarkEnd w:id="15"/>
    <w:bookmarkStart w:name="z24" w:id="1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p>
    <w:bookmarkEnd w:id="16"/>
    <w:bookmarkStart w:name="z25" w:id="17"/>
    <w:p>
      <w:pPr>
        <w:spacing w:after="0"/>
        <w:ind w:left="0"/>
        <w:jc w:val="both"/>
      </w:pPr>
      <w:r>
        <w:rPr>
          <w:rFonts w:ascii="Times New Roman"/>
          <w:b w:val="false"/>
          <w:i w:val="false"/>
          <w:color w:val="000000"/>
          <w:sz w:val="28"/>
        </w:rPr>
        <w:t>
      "Комиссия создается решением акима области, городов республиканского значения и столицы из представителей местных исполнительных органов по вопросам предпринимательства, местных исполнительных органов по вопросам сельского хозяйства, филиалов региональной палаты предпринимателей, общественных объединений, бизнеса, региональных средств массовой информации и депутатов маслихата в составе 7 (семь) человек.";</w:t>
      </w:r>
    </w:p>
    <w:bookmarkEnd w:id="17"/>
    <w:bookmarkStart w:name="z26"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18"/>
    <w:bookmarkStart w:name="z27" w:id="19"/>
    <w:p>
      <w:pPr>
        <w:spacing w:after="0"/>
        <w:ind w:left="0"/>
        <w:jc w:val="both"/>
      </w:pPr>
      <w:r>
        <w:rPr>
          <w:rFonts w:ascii="Times New Roman"/>
          <w:b w:val="false"/>
          <w:i w:val="false"/>
          <w:color w:val="000000"/>
          <w:sz w:val="28"/>
        </w:rPr>
        <w:t>
      "45. Заседание Комиссии по микрокредитованию молодежи проводится не реже одного раза в месяц.";</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исключить.</w:t>
      </w:r>
    </w:p>
    <w:bookmarkStart w:name="z29" w:id="20"/>
    <w:p>
      <w:pPr>
        <w:spacing w:after="0"/>
        <w:ind w:left="0"/>
        <w:jc w:val="both"/>
      </w:pPr>
      <w:r>
        <w:rPr>
          <w:rFonts w:ascii="Times New Roman"/>
          <w:b w:val="false"/>
          <w:i w:val="false"/>
          <w:color w:val="000000"/>
          <w:sz w:val="28"/>
        </w:rPr>
        <w:t>
      2.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20"/>
    <w:bookmarkStart w:name="z30" w:id="2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
    <w:bookmarkStart w:name="z31" w:id="22"/>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2"/>
    <w:bookmarkStart w:name="z32" w:id="2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3"/>
    <w:bookmarkStart w:name="z33" w:id="2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24"/>
    <w:bookmarkStart w:name="z34" w:id="2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bookmarkStart w:name="z36"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