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352dd" w14:textId="14352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w:t>
      </w:r>
    </w:p>
    <w:p>
      <w:pPr>
        <w:spacing w:after="0"/>
        <w:ind w:left="0"/>
        <w:jc w:val="both"/>
      </w:pPr>
      <w:r>
        <w:rPr>
          <w:rFonts w:ascii="Times New Roman"/>
          <w:b w:val="false"/>
          <w:i w:val="false"/>
          <w:color w:val="000000"/>
          <w:sz w:val="28"/>
        </w:rPr>
        <w:t>Приказ Заместителя Премьер-Министра - Министра национальной экономики Республики Казахстан от 2 мая 2024 года № 22. Зарегистрирован в Министерстве юстиции Республики Казахстан 2 мая 2024 года № 34323</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в которые вносятся изменения и дополнения.</w:t>
      </w:r>
    </w:p>
    <w:bookmarkEnd w:id="1"/>
    <w:bookmarkStart w:name="z6" w:id="2"/>
    <w:p>
      <w:pPr>
        <w:spacing w:after="0"/>
        <w:ind w:left="0"/>
        <w:jc w:val="both"/>
      </w:pPr>
      <w:r>
        <w:rPr>
          <w:rFonts w:ascii="Times New Roman"/>
          <w:b w:val="false"/>
          <w:i w:val="false"/>
          <w:color w:val="000000"/>
          <w:sz w:val="28"/>
        </w:rPr>
        <w:t>
      2. Департаменту политики управления государственными активами 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интернет-ресурсе Министерства национальной экономики Республики Казахстан.</w:t>
      </w:r>
    </w:p>
    <w:bookmarkEnd w:id="2"/>
    <w:bookmarkStart w:name="z7" w:id="3"/>
    <w:p>
      <w:pPr>
        <w:spacing w:after="0"/>
        <w:ind w:left="0"/>
        <w:jc w:val="both"/>
      </w:pPr>
      <w:r>
        <w:rPr>
          <w:rFonts w:ascii="Times New Roman"/>
          <w:b w:val="false"/>
          <w:i w:val="false"/>
          <w:color w:val="000000"/>
          <w:sz w:val="28"/>
        </w:rPr>
        <w:t>
      3. Контроль за исполнением настоящего приказа возложить курирующего вице-министра национальной экономики Республики Казахстан.</w:t>
      </w:r>
    </w:p>
    <w:bookmarkEnd w:id="3"/>
    <w:bookmarkStart w:name="z8"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p>
          <w:p>
            <w:pPr>
              <w:spacing w:after="20"/>
              <w:ind w:left="20"/>
              <w:jc w:val="both"/>
            </w:pPr>
          </w:p>
          <w:p>
            <w:pPr>
              <w:spacing w:after="20"/>
              <w:ind w:left="20"/>
              <w:jc w:val="both"/>
            </w:pPr>
            <w:r>
              <w:rPr>
                <w:rFonts w:ascii="Times New Roman"/>
                <w:b w:val="false"/>
                <w:i/>
                <w:color w:val="000000"/>
                <w:sz w:val="20"/>
              </w:rPr>
              <w:t>– Министр национальной экономики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Байбазаров</w:t>
            </w:r>
            <w:r>
              <w:rPr>
                <w:rFonts w:ascii="Times New Roman"/>
                <w:b w:val="false"/>
                <w:i w:val="false"/>
                <w:color w:val="000000"/>
                <w:sz w:val="20"/>
              </w:rPr>
              <w:t>
</w:t>
            </w:r>
          </w:p>
        </w:tc>
      </w:tr>
    </w:tbl>
    <w:p>
      <w:pPr>
        <w:spacing w:after="0"/>
        <w:ind w:left="0"/>
        <w:jc w:val="both"/>
      </w:pPr>
      <w:bookmarkStart w:name="z10" w:id="5"/>
      <w:r>
        <w:rPr>
          <w:rFonts w:ascii="Times New Roman"/>
          <w:b w:val="false"/>
          <w:i w:val="false"/>
          <w:color w:val="000000"/>
          <w:sz w:val="28"/>
        </w:rPr>
        <w:t>
      "СОГЛАСОВАН"</w:t>
      </w:r>
    </w:p>
    <w:bookmarkEnd w:id="5"/>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p>
        </w:tc>
      </w:tr>
    </w:tbl>
    <w:bookmarkStart w:name="z12" w:id="6"/>
    <w:p>
      <w:pPr>
        <w:spacing w:after="0"/>
        <w:ind w:left="0"/>
        <w:jc w:val="left"/>
      </w:pPr>
      <w:r>
        <w:rPr>
          <w:rFonts w:ascii="Times New Roman"/>
          <w:b/>
          <w:i w:val="false"/>
          <w:color w:val="000000"/>
        </w:rPr>
        <w:t xml:space="preserve"> Перечень некоторых приказов, в которые вносятся изменения и дополнения</w:t>
      </w:r>
    </w:p>
    <w:bookmarkEnd w:id="6"/>
    <w:bookmarkStart w:name="z13" w:id="7"/>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26 февраля 2015 года № 139 "Об утверждении Правил разработки и представления отчетов по исполнению планов развития национальных управляющих холдингов, национальных холдингов и национальных компаний и планов мероприятий национальных управляющих холдингов, национальных холдингов, национальных компаний, акционером которых является государство" (зарегистрирован в Реестре государственной регистрации нормативных правовых актов за № 10685):</w:t>
      </w:r>
    </w:p>
    <w:bookmarkEnd w:id="7"/>
    <w:bookmarkStart w:name="z14" w:id="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разработки и представления отчетов по исполнению планов развития национальных управляющих холдингов, национальных холдингов, национальных компаний, акционером которых является государство, утвержденных указанным приказом:</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6" w:id="9"/>
    <w:p>
      <w:pPr>
        <w:spacing w:after="0"/>
        <w:ind w:left="0"/>
        <w:jc w:val="both"/>
      </w:pPr>
      <w:r>
        <w:rPr>
          <w:rFonts w:ascii="Times New Roman"/>
          <w:b w:val="false"/>
          <w:i w:val="false"/>
          <w:color w:val="000000"/>
          <w:sz w:val="28"/>
        </w:rPr>
        <w:t>
      "2. Основные понятия, используемые в настоящих Правилах:</w:t>
      </w:r>
    </w:p>
    <w:bookmarkEnd w:id="9"/>
    <w:bookmarkStart w:name="z17" w:id="10"/>
    <w:p>
      <w:pPr>
        <w:spacing w:after="0"/>
        <w:ind w:left="0"/>
        <w:jc w:val="both"/>
      </w:pPr>
      <w:r>
        <w:rPr>
          <w:rFonts w:ascii="Times New Roman"/>
          <w:b w:val="false"/>
          <w:i w:val="false"/>
          <w:color w:val="000000"/>
          <w:sz w:val="28"/>
        </w:rPr>
        <w:t>
      1) компания – национальные управляющие холдинги, национальные холдинги, национальные компании, акционером которых является государство;</w:t>
      </w:r>
    </w:p>
    <w:bookmarkEnd w:id="10"/>
    <w:bookmarkStart w:name="z18" w:id="11"/>
    <w:p>
      <w:pPr>
        <w:spacing w:after="0"/>
        <w:ind w:left="0"/>
        <w:jc w:val="both"/>
      </w:pPr>
      <w:r>
        <w:rPr>
          <w:rFonts w:ascii="Times New Roman"/>
          <w:b w:val="false"/>
          <w:i w:val="false"/>
          <w:color w:val="000000"/>
          <w:sz w:val="28"/>
        </w:rPr>
        <w:t>
      2) ключевой показатель деятельности – количественно измеримый показатель, позволяющий определить уровень достижения цели плана развития;</w:t>
      </w:r>
    </w:p>
    <w:bookmarkEnd w:id="11"/>
    <w:bookmarkStart w:name="z19" w:id="12"/>
    <w:p>
      <w:pPr>
        <w:spacing w:after="0"/>
        <w:ind w:left="0"/>
        <w:jc w:val="both"/>
      </w:pPr>
      <w:r>
        <w:rPr>
          <w:rFonts w:ascii="Times New Roman"/>
          <w:b w:val="false"/>
          <w:i w:val="false"/>
          <w:color w:val="000000"/>
          <w:sz w:val="28"/>
        </w:rPr>
        <w:t xml:space="preserve">
      3) единый оператор в сфере учета государственного имущества (далее – Единый оператор) – юридическое лицо с участием государства в уставном капитале, определенное по решению Правительства Республики Казахстан, на которое возложены задачи по реализации единой технической политики в сфере организации и учета государственного имущества, а также функции по управлению и эксплуатации активами территориальных подразделений уполномоченного органа по государственному имуществу согласно перечню, утверждаемому уполномоченным органом по государственному имуществу в соответствии с </w:t>
      </w:r>
      <w:r>
        <w:rPr>
          <w:rFonts w:ascii="Times New Roman"/>
          <w:b w:val="false"/>
          <w:i w:val="false"/>
          <w:color w:val="000000"/>
          <w:sz w:val="28"/>
        </w:rPr>
        <w:t>подпунктом 21)</w:t>
      </w:r>
      <w:r>
        <w:rPr>
          <w:rFonts w:ascii="Times New Roman"/>
          <w:b w:val="false"/>
          <w:i w:val="false"/>
          <w:color w:val="000000"/>
          <w:sz w:val="28"/>
        </w:rPr>
        <w:t xml:space="preserve"> статьи 1 Закона;</w:t>
      </w:r>
    </w:p>
    <w:bookmarkEnd w:id="12"/>
    <w:bookmarkStart w:name="z20" w:id="13"/>
    <w:p>
      <w:pPr>
        <w:spacing w:after="0"/>
        <w:ind w:left="0"/>
        <w:jc w:val="both"/>
      </w:pPr>
      <w:r>
        <w:rPr>
          <w:rFonts w:ascii="Times New Roman"/>
          <w:b w:val="false"/>
          <w:i w:val="false"/>
          <w:color w:val="000000"/>
          <w:sz w:val="28"/>
        </w:rPr>
        <w:t>
      4) электронный отчет – отчет по исполнению плана развития, подготовленный на веб-портале Реестра, и подписываемый электронной цифровой подписью компании, выданной национальным удостоверяющим центром.";</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22" w:id="14"/>
    <w:p>
      <w:pPr>
        <w:spacing w:after="0"/>
        <w:ind w:left="0"/>
        <w:jc w:val="both"/>
      </w:pPr>
      <w:r>
        <w:rPr>
          <w:rFonts w:ascii="Times New Roman"/>
          <w:b w:val="false"/>
          <w:i w:val="false"/>
          <w:color w:val="000000"/>
          <w:sz w:val="28"/>
        </w:rPr>
        <w:t>
      "5. Разработка и утверждение Отчета по исполнению плана развития осуществляется после утверждения годовой аудированной финансовой отчетности в следующем порядке:</w:t>
      </w:r>
    </w:p>
    <w:bookmarkEnd w:id="14"/>
    <w:bookmarkStart w:name="z23" w:id="15"/>
    <w:p>
      <w:pPr>
        <w:spacing w:after="0"/>
        <w:ind w:left="0"/>
        <w:jc w:val="both"/>
      </w:pPr>
      <w:r>
        <w:rPr>
          <w:rFonts w:ascii="Times New Roman"/>
          <w:b w:val="false"/>
          <w:i w:val="false"/>
          <w:color w:val="000000"/>
          <w:sz w:val="28"/>
        </w:rPr>
        <w:t>
      1) в течение пятнадцати рабочих дней со дня утверждения годовой аудированной финансовой отчетности исполнительный орган осуществляет разработку проекта Отчета по исполнению плана развития на веб-портале Реестра, разработанного Единым оператором, и вносит его на рассмотрение совета директоров компании.</w:t>
      </w:r>
    </w:p>
    <w:bookmarkEnd w:id="15"/>
    <w:bookmarkStart w:name="z24" w:id="16"/>
    <w:p>
      <w:pPr>
        <w:spacing w:after="0"/>
        <w:ind w:left="0"/>
        <w:jc w:val="both"/>
      </w:pPr>
      <w:r>
        <w:rPr>
          <w:rFonts w:ascii="Times New Roman"/>
          <w:b w:val="false"/>
          <w:i w:val="false"/>
          <w:color w:val="000000"/>
          <w:sz w:val="28"/>
        </w:rPr>
        <w:t>
      Совет директоров компании в течение пятнадцати рабочих дней рассматривает и принимает решение об утверждении проекта Отчета по исполнению плана развития либо о возврате исполнительному органу для доработки.</w:t>
      </w:r>
    </w:p>
    <w:bookmarkEnd w:id="16"/>
    <w:bookmarkStart w:name="z25" w:id="17"/>
    <w:p>
      <w:pPr>
        <w:spacing w:after="0"/>
        <w:ind w:left="0"/>
        <w:jc w:val="both"/>
      </w:pPr>
      <w:r>
        <w:rPr>
          <w:rFonts w:ascii="Times New Roman"/>
          <w:b w:val="false"/>
          <w:i w:val="false"/>
          <w:color w:val="000000"/>
          <w:sz w:val="28"/>
        </w:rPr>
        <w:t>
      При наличии замечаний исполнительный орган дорабатывает проект Отчета по исполнению плана развития в сроки, определенные советом директоров компании, но не более десяти рабочих дней со дня получения замечаний, и повторно представляет его на рассмотрение совета директоров компании;</w:t>
      </w:r>
    </w:p>
    <w:bookmarkEnd w:id="17"/>
    <w:bookmarkStart w:name="z26" w:id="18"/>
    <w:p>
      <w:pPr>
        <w:spacing w:after="0"/>
        <w:ind w:left="0"/>
        <w:jc w:val="both"/>
      </w:pPr>
      <w:r>
        <w:rPr>
          <w:rFonts w:ascii="Times New Roman"/>
          <w:b w:val="false"/>
          <w:i w:val="false"/>
          <w:color w:val="000000"/>
          <w:sz w:val="28"/>
        </w:rPr>
        <w:t>
      2) проект Отчета по исполнению плана развития утверждается на заседании совета директоров компании.";</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28" w:id="19"/>
    <w:p>
      <w:pPr>
        <w:spacing w:after="0"/>
        <w:ind w:left="0"/>
        <w:jc w:val="both"/>
      </w:pPr>
      <w:r>
        <w:rPr>
          <w:rFonts w:ascii="Times New Roman"/>
          <w:b w:val="false"/>
          <w:i w:val="false"/>
          <w:color w:val="000000"/>
          <w:sz w:val="28"/>
        </w:rPr>
        <w:t>
      "8. В случае отсутствия утвержденной годовой аудированной финансовой отчетности до тридцатого числа четвертого месяца, следующего за отчетным периодом, исполнительный орган осуществляет разработку проекта Отчета по исполнению плана развития (по оперативным данным) на веб-портале Реестра, разработанного Единым оператором, и направляет электронный отчет (по оперативным данным) Единому оператору не позднее первого числа шестого месяца, следующего за отчетным периодом, для включения в Реестр.</w:t>
      </w:r>
    </w:p>
    <w:bookmarkEnd w:id="19"/>
    <w:bookmarkStart w:name="z29" w:id="20"/>
    <w:p>
      <w:pPr>
        <w:spacing w:after="0"/>
        <w:ind w:left="0"/>
        <w:jc w:val="both"/>
      </w:pPr>
      <w:r>
        <w:rPr>
          <w:rFonts w:ascii="Times New Roman"/>
          <w:b w:val="false"/>
          <w:i w:val="false"/>
          <w:color w:val="000000"/>
          <w:sz w:val="28"/>
        </w:rPr>
        <w:t>
      Электронный отчет (по оперативным данным) представляется для включения в Реестр согласно пункту 7 настоящих Правил.";</w:t>
      </w:r>
    </w:p>
    <w:bookmarkEnd w:id="20"/>
    <w:bookmarkStart w:name="z30" w:id="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разработки и представления отчетов по исполнению планов мероприятий национальных управляющих холдингов, национальных холдингов, национальных компаний, акционером которых является государство, утвержденных указанным приказом:</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32" w:id="22"/>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22"/>
    <w:bookmarkStart w:name="z33" w:id="23"/>
    <w:p>
      <w:pPr>
        <w:spacing w:after="0"/>
        <w:ind w:left="0"/>
        <w:jc w:val="both"/>
      </w:pPr>
      <w:r>
        <w:rPr>
          <w:rFonts w:ascii="Times New Roman"/>
          <w:b w:val="false"/>
          <w:i w:val="false"/>
          <w:color w:val="000000"/>
          <w:sz w:val="28"/>
        </w:rPr>
        <w:t>
      1) компания – национальные управляющие холдинги, национальные холдинги, национальные компании, акционером которых является государство;</w:t>
      </w:r>
    </w:p>
    <w:bookmarkEnd w:id="23"/>
    <w:bookmarkStart w:name="z34" w:id="24"/>
    <w:p>
      <w:pPr>
        <w:spacing w:after="0"/>
        <w:ind w:left="0"/>
        <w:jc w:val="both"/>
      </w:pPr>
      <w:r>
        <w:rPr>
          <w:rFonts w:ascii="Times New Roman"/>
          <w:b w:val="false"/>
          <w:i w:val="false"/>
          <w:color w:val="000000"/>
          <w:sz w:val="28"/>
        </w:rPr>
        <w:t xml:space="preserve">
      2) единый оператор в сфере учета государственного имущества (далее – Единый оператор) – юридическое лицо с участием государства в уставном капитале, определенное по решению Правительства Республики Казахстан, на которое возложены задачи по реализации единой технической политики в сфере организации и учета государственного имущества, а также функции по управлению и эксплуатации активами территориальных подразделений уполномоченного органа по государственному имуществу согласно перечню, утверждаемому уполномоченным органом по государственному имуществу в соответствии с </w:t>
      </w:r>
      <w:r>
        <w:rPr>
          <w:rFonts w:ascii="Times New Roman"/>
          <w:b w:val="false"/>
          <w:i w:val="false"/>
          <w:color w:val="000000"/>
          <w:sz w:val="28"/>
        </w:rPr>
        <w:t>подпунктом 21)</w:t>
      </w:r>
      <w:r>
        <w:rPr>
          <w:rFonts w:ascii="Times New Roman"/>
          <w:b w:val="false"/>
          <w:i w:val="false"/>
          <w:color w:val="000000"/>
          <w:sz w:val="28"/>
        </w:rPr>
        <w:t xml:space="preserve"> статьи 1 Закона;</w:t>
      </w:r>
    </w:p>
    <w:bookmarkEnd w:id="24"/>
    <w:bookmarkStart w:name="z35" w:id="25"/>
    <w:p>
      <w:pPr>
        <w:spacing w:after="0"/>
        <w:ind w:left="0"/>
        <w:jc w:val="both"/>
      </w:pPr>
      <w:r>
        <w:rPr>
          <w:rFonts w:ascii="Times New Roman"/>
          <w:b w:val="false"/>
          <w:i w:val="false"/>
          <w:color w:val="000000"/>
          <w:sz w:val="28"/>
        </w:rPr>
        <w:t>
      3) электронный отчет – отчет по исполнению плана мероприятий, подготовленный на веб-портале Реестра и подписываемый электронной цифровой подписью компании, выданной национальным удостоверяющим центром.";</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37" w:id="26"/>
    <w:p>
      <w:pPr>
        <w:spacing w:after="0"/>
        <w:ind w:left="0"/>
        <w:jc w:val="both"/>
      </w:pPr>
      <w:r>
        <w:rPr>
          <w:rFonts w:ascii="Times New Roman"/>
          <w:b w:val="false"/>
          <w:i w:val="false"/>
          <w:color w:val="000000"/>
          <w:sz w:val="28"/>
        </w:rPr>
        <w:t>
      "5. Разработка и утверждение отчета по исполнению плана мероприятий осуществляется после утверждения годовой аудированной финансовой отчетности в следующем порядке:</w:t>
      </w:r>
    </w:p>
    <w:bookmarkEnd w:id="26"/>
    <w:bookmarkStart w:name="z38" w:id="27"/>
    <w:p>
      <w:pPr>
        <w:spacing w:after="0"/>
        <w:ind w:left="0"/>
        <w:jc w:val="both"/>
      </w:pPr>
      <w:r>
        <w:rPr>
          <w:rFonts w:ascii="Times New Roman"/>
          <w:b w:val="false"/>
          <w:i w:val="false"/>
          <w:color w:val="000000"/>
          <w:sz w:val="28"/>
        </w:rPr>
        <w:t>
      1) в течение пятнадцати рабочих дней со дня утверждения годовой аудированной финансовой отчетности исполнительный орган осуществляет разработку проекта Отчета по исполнению плана мероприятий на веб-портале Реестра, разработанного Единым оператором, и вносит его на рассмотрение совета директоров компании.</w:t>
      </w:r>
    </w:p>
    <w:bookmarkEnd w:id="27"/>
    <w:bookmarkStart w:name="z39" w:id="28"/>
    <w:p>
      <w:pPr>
        <w:spacing w:after="0"/>
        <w:ind w:left="0"/>
        <w:jc w:val="both"/>
      </w:pPr>
      <w:r>
        <w:rPr>
          <w:rFonts w:ascii="Times New Roman"/>
          <w:b w:val="false"/>
          <w:i w:val="false"/>
          <w:color w:val="000000"/>
          <w:sz w:val="28"/>
        </w:rPr>
        <w:t>
      Совет директоров компании в течение пятнадцати рабочих дней рассматривает и принимает решение об утверждении проекта Отчета по исполнению плана мероприятий либо о возврате исполнительному органу для доработки.</w:t>
      </w:r>
    </w:p>
    <w:bookmarkEnd w:id="28"/>
    <w:bookmarkStart w:name="z40" w:id="29"/>
    <w:p>
      <w:pPr>
        <w:spacing w:after="0"/>
        <w:ind w:left="0"/>
        <w:jc w:val="both"/>
      </w:pPr>
      <w:r>
        <w:rPr>
          <w:rFonts w:ascii="Times New Roman"/>
          <w:b w:val="false"/>
          <w:i w:val="false"/>
          <w:color w:val="000000"/>
          <w:sz w:val="28"/>
        </w:rPr>
        <w:t>
      При наличии замечаний исполнительный орган дорабатывает проект Отчета по исполнению плана мероприятий в сроки, определенные советом директоров компании, но не более десяти рабочих дней со дня получения замечаний, и повторно представляет его на рассмотрение совета директоров компании;</w:t>
      </w:r>
    </w:p>
    <w:bookmarkEnd w:id="29"/>
    <w:bookmarkStart w:name="z41" w:id="30"/>
    <w:p>
      <w:pPr>
        <w:spacing w:after="0"/>
        <w:ind w:left="0"/>
        <w:jc w:val="both"/>
      </w:pPr>
      <w:r>
        <w:rPr>
          <w:rFonts w:ascii="Times New Roman"/>
          <w:b w:val="false"/>
          <w:i w:val="false"/>
          <w:color w:val="000000"/>
          <w:sz w:val="28"/>
        </w:rPr>
        <w:t>
      2) проект Отчета по исполнению плана мероприятий утверждается на заседании совета директоров компании.";</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43" w:id="31"/>
    <w:p>
      <w:pPr>
        <w:spacing w:after="0"/>
        <w:ind w:left="0"/>
        <w:jc w:val="both"/>
      </w:pPr>
      <w:r>
        <w:rPr>
          <w:rFonts w:ascii="Times New Roman"/>
          <w:b w:val="false"/>
          <w:i w:val="false"/>
          <w:color w:val="000000"/>
          <w:sz w:val="28"/>
        </w:rPr>
        <w:t>
      "8. В случае отсутствия утвержденной годовой аудированной финансовой отчетности до тридцатого числа третьего месяца, следующего за отчетным периодом, исполнительный орган осуществляет разработку проекта Отчета по исполнению плана мероприятий (по оперативным данным) на веб-портале Реестра, разработанного Единым оператором, и направляет электронный отчет (по оперативным данным) Единому оператору не позднее первого числа пятого месяца, следующего за отчетным периодом, для включения в Реестр.</w:t>
      </w:r>
    </w:p>
    <w:bookmarkEnd w:id="31"/>
    <w:bookmarkStart w:name="z44" w:id="32"/>
    <w:p>
      <w:pPr>
        <w:spacing w:after="0"/>
        <w:ind w:left="0"/>
        <w:jc w:val="both"/>
      </w:pPr>
      <w:r>
        <w:rPr>
          <w:rFonts w:ascii="Times New Roman"/>
          <w:b w:val="false"/>
          <w:i w:val="false"/>
          <w:color w:val="000000"/>
          <w:sz w:val="28"/>
        </w:rPr>
        <w:t>
      Разработка и утверждение Отчета по исполнению плана мероприятий (по оперативным данным) осуществляется в следующем порядке:</w:t>
      </w:r>
    </w:p>
    <w:bookmarkEnd w:id="32"/>
    <w:bookmarkStart w:name="z45" w:id="33"/>
    <w:p>
      <w:pPr>
        <w:spacing w:after="0"/>
        <w:ind w:left="0"/>
        <w:jc w:val="both"/>
      </w:pPr>
      <w:r>
        <w:rPr>
          <w:rFonts w:ascii="Times New Roman"/>
          <w:b w:val="false"/>
          <w:i w:val="false"/>
          <w:color w:val="000000"/>
          <w:sz w:val="28"/>
        </w:rPr>
        <w:t>
      1) не позднее десятого числа четвертого месяца, следующего за отчетным периодом, структурное подразделение компании, ответственное за разработку Отчета по исполнению плана мероприятий, осуществляет разработку проекта Отчета по исполнению плана мероприятий (по оперативным данным) и вносит его на рассмотрение исполнительного органа компании.</w:t>
      </w:r>
    </w:p>
    <w:bookmarkEnd w:id="33"/>
    <w:bookmarkStart w:name="z46" w:id="34"/>
    <w:p>
      <w:pPr>
        <w:spacing w:after="0"/>
        <w:ind w:left="0"/>
        <w:jc w:val="both"/>
      </w:pPr>
      <w:r>
        <w:rPr>
          <w:rFonts w:ascii="Times New Roman"/>
          <w:b w:val="false"/>
          <w:i w:val="false"/>
          <w:color w:val="000000"/>
          <w:sz w:val="28"/>
        </w:rPr>
        <w:t>
      Исполнительный орган компании в течение семи календарных дней рассматривает и принимает решение об утверждении проекта Отчета по исполнению плана мероприятий (по оперативным данным) либо о его возврате для доработки.</w:t>
      </w:r>
    </w:p>
    <w:bookmarkEnd w:id="34"/>
    <w:bookmarkStart w:name="z47" w:id="35"/>
    <w:p>
      <w:pPr>
        <w:spacing w:after="0"/>
        <w:ind w:left="0"/>
        <w:jc w:val="both"/>
      </w:pPr>
      <w:r>
        <w:rPr>
          <w:rFonts w:ascii="Times New Roman"/>
          <w:b w:val="false"/>
          <w:i w:val="false"/>
          <w:color w:val="000000"/>
          <w:sz w:val="28"/>
        </w:rPr>
        <w:t>
      При наличии замечаний ответственное структурное подразделение компании дорабатывает проект Отчета по исполнению плана мероприятий (по оперативным данным) в сроки, определенные исполнительным органом компании, но не более пяти календарных дней с момента получения замечаний, и повторно представляет его на рассмотрение исполнительного органа компании;</w:t>
      </w:r>
    </w:p>
    <w:bookmarkEnd w:id="35"/>
    <w:bookmarkStart w:name="z48" w:id="36"/>
    <w:p>
      <w:pPr>
        <w:spacing w:after="0"/>
        <w:ind w:left="0"/>
        <w:jc w:val="both"/>
      </w:pPr>
      <w:r>
        <w:rPr>
          <w:rFonts w:ascii="Times New Roman"/>
          <w:b w:val="false"/>
          <w:i w:val="false"/>
          <w:color w:val="000000"/>
          <w:sz w:val="28"/>
        </w:rPr>
        <w:t>
      2) проект Отчета по исполнению плана мероприятий (по оперативным данным) утверждается исполнительным органом компании.</w:t>
      </w:r>
    </w:p>
    <w:bookmarkEnd w:id="36"/>
    <w:bookmarkStart w:name="z49" w:id="37"/>
    <w:p>
      <w:pPr>
        <w:spacing w:after="0"/>
        <w:ind w:left="0"/>
        <w:jc w:val="both"/>
      </w:pPr>
      <w:r>
        <w:rPr>
          <w:rFonts w:ascii="Times New Roman"/>
          <w:b w:val="false"/>
          <w:i w:val="false"/>
          <w:color w:val="000000"/>
          <w:sz w:val="28"/>
        </w:rPr>
        <w:t>
      По итогам утверждения Отчета по исполнению плана мероприятий (по оперативным данным) в течение трех рабочих дней направляется электронный отчет Единому оператору для включения в Реестр, прикрепив к электронному отчету сканированную копию решения исполнительного органа компании об его утверждении.".</w:t>
      </w:r>
    </w:p>
    <w:bookmarkEnd w:id="37"/>
    <w:bookmarkStart w:name="z50" w:id="3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27 февраля 2015 года № 149 "Об утверждении Правил разработки, утверждения планов развития национальных управляющих холдингов, национальных холдингов и национальных компаний и планов мероприятий национальных управляющих холдингов, национальных холдингов, национальных компаний, акционером которых является государство, а также мониторинга и оценки их реализации" (зарегистрирован в Реестре государственной регистрации нормативных правовых актов за № 10663):</w:t>
      </w:r>
    </w:p>
    <w:bookmarkEnd w:id="38"/>
    <w:bookmarkStart w:name="z51" w:id="3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разработки, утверждения планов развития национальных управляющих холдингов, национальных холдингов, национальных компаний, акционером которых является государство, а также мониторинга и оценки их реализации, утвержденных указанным приказом:</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 </w:t>
      </w:r>
    </w:p>
    <w:bookmarkStart w:name="z53" w:id="40"/>
    <w:p>
      <w:pPr>
        <w:spacing w:after="0"/>
        <w:ind w:left="0"/>
        <w:jc w:val="both"/>
      </w:pPr>
      <w:r>
        <w:rPr>
          <w:rFonts w:ascii="Times New Roman"/>
          <w:b w:val="false"/>
          <w:i w:val="false"/>
          <w:color w:val="000000"/>
          <w:sz w:val="28"/>
        </w:rPr>
        <w:t xml:space="preserve">
      "1. Настоящие Правила разработки, утверждения планов развития национальных управляющих холдингов, национальных холдингов, национальных компаний, акционером которых является государство, а также мониторинга и оценки их реализации (далее – Правила) разработаны в соответствии с </w:t>
      </w:r>
      <w:r>
        <w:rPr>
          <w:rFonts w:ascii="Times New Roman"/>
          <w:b w:val="false"/>
          <w:i w:val="false"/>
          <w:color w:val="000000"/>
          <w:sz w:val="28"/>
        </w:rPr>
        <w:t>подпунктом 4-4)</w:t>
      </w:r>
      <w:r>
        <w:rPr>
          <w:rFonts w:ascii="Times New Roman"/>
          <w:b w:val="false"/>
          <w:i w:val="false"/>
          <w:color w:val="000000"/>
          <w:sz w:val="28"/>
        </w:rPr>
        <w:t xml:space="preserve"> статьи 13 Закона Республики Казахстан "О государственном имуществе" (далее – Закон) и определяют порядок разработки, утверждения планов развития национальных управляющих холдингов, национальных холдингов, национальных компаний, акционером которых является государство, а также мониторинга и оценки их реализации (далее – план развития).</w:t>
      </w:r>
    </w:p>
    <w:bookmarkEnd w:id="40"/>
    <w:bookmarkStart w:name="z54" w:id="41"/>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41"/>
    <w:bookmarkStart w:name="z55" w:id="42"/>
    <w:p>
      <w:pPr>
        <w:spacing w:after="0"/>
        <w:ind w:left="0"/>
        <w:jc w:val="both"/>
      </w:pPr>
      <w:r>
        <w:rPr>
          <w:rFonts w:ascii="Times New Roman"/>
          <w:b w:val="false"/>
          <w:i w:val="false"/>
          <w:color w:val="000000"/>
          <w:sz w:val="28"/>
        </w:rPr>
        <w:t>
      1) исполнительный орган – коллегиальный орган или лицо, единолично осуществляющее функции исполнительного органа, название которого определяется уставом компании;</w:t>
      </w:r>
    </w:p>
    <w:bookmarkEnd w:id="42"/>
    <w:bookmarkStart w:name="z56" w:id="43"/>
    <w:p>
      <w:pPr>
        <w:spacing w:after="0"/>
        <w:ind w:left="0"/>
        <w:jc w:val="both"/>
      </w:pPr>
      <w:r>
        <w:rPr>
          <w:rFonts w:ascii="Times New Roman"/>
          <w:b w:val="false"/>
          <w:i w:val="false"/>
          <w:color w:val="000000"/>
          <w:sz w:val="28"/>
        </w:rPr>
        <w:t>
      2) план развития национальных управляющих холдингов, национальных холдингов и национальных компаний (далее – план развития) – документ, определяющий и обосновывающий миссию, видение, стратегические цели и задачи национального управляющего холдинга, национального холдинга, национальной компании на десятилетний период;</w:t>
      </w:r>
    </w:p>
    <w:bookmarkEnd w:id="43"/>
    <w:bookmarkStart w:name="z57" w:id="44"/>
    <w:p>
      <w:pPr>
        <w:spacing w:after="0"/>
        <w:ind w:left="0"/>
        <w:jc w:val="both"/>
      </w:pPr>
      <w:r>
        <w:rPr>
          <w:rFonts w:ascii="Times New Roman"/>
          <w:b w:val="false"/>
          <w:i w:val="false"/>
          <w:color w:val="000000"/>
          <w:sz w:val="28"/>
        </w:rPr>
        <w:t>
      3) компания – национальные управляющие холдинги, национальные холдинги, национальные компании, акционером которых является государство;</w:t>
      </w:r>
    </w:p>
    <w:bookmarkEnd w:id="44"/>
    <w:bookmarkStart w:name="z58" w:id="45"/>
    <w:p>
      <w:pPr>
        <w:spacing w:after="0"/>
        <w:ind w:left="0"/>
        <w:jc w:val="both"/>
      </w:pPr>
      <w:r>
        <w:rPr>
          <w:rFonts w:ascii="Times New Roman"/>
          <w:b w:val="false"/>
          <w:i w:val="false"/>
          <w:color w:val="000000"/>
          <w:sz w:val="28"/>
        </w:rPr>
        <w:t>
      4) электронный отчет – отчет, содержащий в себе текст плана развития и/или оценки ее реализации с приложениями, подписываемые электронной цифровой подписью компании, и/или результаты мониторинга реализации плана развития, подписываемые электронной цифровой подписью руководителя уполномоченного органа соответствующей отрасли, выданные национальным удостоверяющим центром и подготовленные для включения в реестр государственного имущества (далее – Реестр) осуществляется на веб-портале Реестра.";</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6 изложить в следующей редакции:</w:t>
      </w:r>
    </w:p>
    <w:bookmarkStart w:name="z60" w:id="46"/>
    <w:p>
      <w:pPr>
        <w:spacing w:after="0"/>
        <w:ind w:left="0"/>
        <w:jc w:val="both"/>
      </w:pPr>
      <w:r>
        <w:rPr>
          <w:rFonts w:ascii="Times New Roman"/>
          <w:b w:val="false"/>
          <w:i w:val="false"/>
          <w:color w:val="000000"/>
          <w:sz w:val="28"/>
        </w:rPr>
        <w:t>
      "3) стратегические направления деятельности, цели, ключевые показатели деятельности и ожидаемые результаты по ним.</w:t>
      </w:r>
    </w:p>
    <w:bookmarkEnd w:id="46"/>
    <w:bookmarkStart w:name="z61" w:id="47"/>
    <w:p>
      <w:pPr>
        <w:spacing w:after="0"/>
        <w:ind w:left="0"/>
        <w:jc w:val="both"/>
      </w:pPr>
      <w:r>
        <w:rPr>
          <w:rFonts w:ascii="Times New Roman"/>
          <w:b w:val="false"/>
          <w:i w:val="false"/>
          <w:color w:val="000000"/>
          <w:sz w:val="28"/>
        </w:rPr>
        <w:t>
      В рамках плана развития отражаются стратегические направления деятельности, цели, задачи, ключевые показатели деятельности компании и ожидаемые результаты по ним, в том числе с разбивкой по годам.</w:t>
      </w:r>
    </w:p>
    <w:bookmarkEnd w:id="47"/>
    <w:bookmarkStart w:name="z62" w:id="48"/>
    <w:p>
      <w:pPr>
        <w:spacing w:after="0"/>
        <w:ind w:left="0"/>
        <w:jc w:val="both"/>
      </w:pPr>
      <w:r>
        <w:rPr>
          <w:rFonts w:ascii="Times New Roman"/>
          <w:b w:val="false"/>
          <w:i w:val="false"/>
          <w:color w:val="000000"/>
          <w:sz w:val="28"/>
        </w:rPr>
        <w:t>
      Стратегические направления деятельности определяются исходя из миссии и представляют собой те области деятельности, где компания имеет наибольшее воздействие на решение соответствующих социально-экономических задач.</w:t>
      </w:r>
    </w:p>
    <w:bookmarkEnd w:id="48"/>
    <w:bookmarkStart w:name="z63" w:id="49"/>
    <w:p>
      <w:pPr>
        <w:spacing w:after="0"/>
        <w:ind w:left="0"/>
        <w:jc w:val="both"/>
      </w:pPr>
      <w:r>
        <w:rPr>
          <w:rFonts w:ascii="Times New Roman"/>
          <w:b w:val="false"/>
          <w:i w:val="false"/>
          <w:color w:val="000000"/>
          <w:sz w:val="28"/>
        </w:rPr>
        <w:t>
      Для каждого стратегического направления разрабатываются цели – конкретные, измеримые ориентиры деятельности, приводящие в совокупности к достижению общих целей компании.</w:t>
      </w:r>
    </w:p>
    <w:bookmarkEnd w:id="49"/>
    <w:bookmarkStart w:name="z64" w:id="50"/>
    <w:p>
      <w:pPr>
        <w:spacing w:after="0"/>
        <w:ind w:left="0"/>
        <w:jc w:val="both"/>
      </w:pPr>
      <w:r>
        <w:rPr>
          <w:rFonts w:ascii="Times New Roman"/>
          <w:b w:val="false"/>
          <w:i w:val="false"/>
          <w:color w:val="000000"/>
          <w:sz w:val="28"/>
        </w:rPr>
        <w:t>
      В рамках реализации каждой цели определяются задачи, решение которых будут являться необходимым и достаточным условием для достижения соответствующей цели. Также по каждой цели разрабатываются не более 3-х ключевых показателей деятельности (с разбивкой по годам), по которым будет оцениваться достижение цели и стратегического направления деятельности компании. Для каждого стратегического направления описываются ожидаемые результаты, по достижении поставленных целей.</w:t>
      </w:r>
    </w:p>
    <w:bookmarkEnd w:id="50"/>
    <w:bookmarkStart w:name="z65" w:id="51"/>
    <w:p>
      <w:pPr>
        <w:spacing w:after="0"/>
        <w:ind w:left="0"/>
        <w:jc w:val="both"/>
      </w:pPr>
      <w:r>
        <w:rPr>
          <w:rFonts w:ascii="Times New Roman"/>
          <w:b w:val="false"/>
          <w:i w:val="false"/>
          <w:color w:val="000000"/>
          <w:sz w:val="28"/>
        </w:rPr>
        <w:t>
      Стратегические направления деятельности, цели, ключевые показатели деятельности и ожидаемые результаты по ним, с разбивкой на каждый год десятилетнего периода, рекомендуется оформлять в виде отдельного приложения к плану развития, по форме согласно приложению 1-1 к настоящим Правилам.";</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изложить в следующей редакции:</w:t>
      </w:r>
    </w:p>
    <w:bookmarkStart w:name="z67" w:id="52"/>
    <w:p>
      <w:pPr>
        <w:spacing w:after="0"/>
        <w:ind w:left="0"/>
        <w:jc w:val="both"/>
      </w:pPr>
      <w:r>
        <w:rPr>
          <w:rFonts w:ascii="Times New Roman"/>
          <w:b w:val="false"/>
          <w:i w:val="false"/>
          <w:color w:val="000000"/>
          <w:sz w:val="28"/>
        </w:rPr>
        <w:t>
      "12. Исполнительный орган Фонда не позднее 20 ноября года, предшествующего планируемому десятилетнему периоду, обеспечивает внесение проекта плана развития Фонда, одобренного советом директоров Фонда в уполномоченный орган по государственному планированию.</w:t>
      </w:r>
    </w:p>
    <w:bookmarkEnd w:id="52"/>
    <w:bookmarkStart w:name="z68" w:id="53"/>
    <w:p>
      <w:pPr>
        <w:spacing w:after="0"/>
        <w:ind w:left="0"/>
        <w:jc w:val="both"/>
      </w:pPr>
      <w:r>
        <w:rPr>
          <w:rFonts w:ascii="Times New Roman"/>
          <w:b w:val="false"/>
          <w:i w:val="false"/>
          <w:color w:val="000000"/>
          <w:sz w:val="28"/>
        </w:rPr>
        <w:t>
      13. Уполномоченный орган соответствующей отрасли до первого ноября года, предшествующего планируемому десятилетнему периоду, обеспечивает внесение в Правительство Республики Казахстан проекта постановления Правительства Республики Казахстан об утверждении плана развития компании, одобренной советом директоров компании, за исключением Фонда.</w:t>
      </w:r>
    </w:p>
    <w:bookmarkEnd w:id="53"/>
    <w:bookmarkStart w:name="z69" w:id="54"/>
    <w:p>
      <w:pPr>
        <w:spacing w:after="0"/>
        <w:ind w:left="0"/>
        <w:jc w:val="both"/>
      </w:pPr>
      <w:r>
        <w:rPr>
          <w:rFonts w:ascii="Times New Roman"/>
          <w:b w:val="false"/>
          <w:i w:val="false"/>
          <w:color w:val="000000"/>
          <w:sz w:val="28"/>
        </w:rPr>
        <w:t>
      Уполномоченный орган по государственному планированию не позднее первого декабря года, предшествующего планируемому десятилетнему периоду, обеспечивает внесение в Правительство Республики Казахстан проекта постановления Правительства Республики Казахстан об утверждении плана развития Фонда, одобренной советом директоров.";</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p>
    <w:bookmarkStart w:name="z71" w:id="55"/>
    <w:p>
      <w:pPr>
        <w:spacing w:after="0"/>
        <w:ind w:left="0"/>
        <w:jc w:val="both"/>
      </w:pPr>
      <w:r>
        <w:rPr>
          <w:rFonts w:ascii="Times New Roman"/>
          <w:b w:val="false"/>
          <w:i w:val="false"/>
          <w:color w:val="000000"/>
          <w:sz w:val="28"/>
        </w:rPr>
        <w:t>
      "21. Уполномоченный орган соответствующей отрасли подготавливают отчет по мониторингу реализации плана развития компании на веб-портале Реестра, разработанного единым оператором.</w:t>
      </w:r>
    </w:p>
    <w:bookmarkEnd w:id="55"/>
    <w:bookmarkStart w:name="z72" w:id="56"/>
    <w:p>
      <w:pPr>
        <w:spacing w:after="0"/>
        <w:ind w:left="0"/>
        <w:jc w:val="both"/>
      </w:pPr>
      <w:r>
        <w:rPr>
          <w:rFonts w:ascii="Times New Roman"/>
          <w:b w:val="false"/>
          <w:i w:val="false"/>
          <w:color w:val="000000"/>
          <w:sz w:val="28"/>
        </w:rPr>
        <w:t>
      Отчет по мониторингу реализации плана развития содержит информацию по достижению стратегических направлений деятельности, целей, задач, ключевых показателей деятельности.</w:t>
      </w:r>
    </w:p>
    <w:bookmarkEnd w:id="56"/>
    <w:bookmarkStart w:name="z73" w:id="57"/>
    <w:p>
      <w:pPr>
        <w:spacing w:after="0"/>
        <w:ind w:left="0"/>
        <w:jc w:val="both"/>
      </w:pPr>
      <w:r>
        <w:rPr>
          <w:rFonts w:ascii="Times New Roman"/>
          <w:b w:val="false"/>
          <w:i w:val="false"/>
          <w:color w:val="000000"/>
          <w:sz w:val="28"/>
        </w:rPr>
        <w:t xml:space="preserve">
      Отчет по мониторингу реализации плана развития составляется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30 изложить в следующей редакции:</w:t>
      </w:r>
    </w:p>
    <w:bookmarkStart w:name="z75" w:id="58"/>
    <w:p>
      <w:pPr>
        <w:spacing w:after="0"/>
        <w:ind w:left="0"/>
        <w:jc w:val="both"/>
      </w:pPr>
      <w:r>
        <w:rPr>
          <w:rFonts w:ascii="Times New Roman"/>
          <w:b w:val="false"/>
          <w:i w:val="false"/>
          <w:color w:val="000000"/>
          <w:sz w:val="28"/>
        </w:rPr>
        <w:t>
      "1) Оценка эффективности реализации плана развития компании осуществляется путем выявления степени достижения СНД и КПД.</w:t>
      </w:r>
    </w:p>
    <w:bookmarkEnd w:id="58"/>
    <w:bookmarkStart w:name="z76" w:id="59"/>
    <w:p>
      <w:pPr>
        <w:spacing w:after="0"/>
        <w:ind w:left="0"/>
        <w:jc w:val="both"/>
      </w:pPr>
      <w:r>
        <w:rPr>
          <w:rFonts w:ascii="Times New Roman"/>
          <w:b w:val="false"/>
          <w:i w:val="false"/>
          <w:color w:val="000000"/>
          <w:sz w:val="28"/>
        </w:rPr>
        <w:t xml:space="preserve">
      Оценка достижения СНД и КПД компании осуществляется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59"/>
    <w:bookmarkStart w:name="z77" w:id="60"/>
    <w:p>
      <w:pPr>
        <w:spacing w:after="0"/>
        <w:ind w:left="0"/>
        <w:jc w:val="both"/>
      </w:pPr>
      <w:r>
        <w:rPr>
          <w:rFonts w:ascii="Times New Roman"/>
          <w:b w:val="false"/>
          <w:i w:val="false"/>
          <w:color w:val="000000"/>
          <w:sz w:val="28"/>
        </w:rPr>
        <w:t>
      Каждое СНД имеет определенный удельный вес в итоговом рейтинге реализации плана развития, общий объем которых в совокупности составляет 100 %, и включает в себя определенное число КПД.</w:t>
      </w:r>
    </w:p>
    <w:bookmarkEnd w:id="60"/>
    <w:bookmarkStart w:name="z78" w:id="61"/>
    <w:p>
      <w:pPr>
        <w:spacing w:after="0"/>
        <w:ind w:left="0"/>
        <w:jc w:val="both"/>
      </w:pPr>
      <w:r>
        <w:rPr>
          <w:rFonts w:ascii="Times New Roman"/>
          <w:b w:val="false"/>
          <w:i w:val="false"/>
          <w:color w:val="000000"/>
          <w:sz w:val="28"/>
        </w:rPr>
        <w:t>
      КПД внутри СНД присваиваются удельные веса, общая сумма которых составляет 100 % каждого СНД.</w:t>
      </w:r>
    </w:p>
    <w:bookmarkEnd w:id="61"/>
    <w:bookmarkStart w:name="z79" w:id="62"/>
    <w:p>
      <w:pPr>
        <w:spacing w:after="0"/>
        <w:ind w:left="0"/>
        <w:jc w:val="both"/>
      </w:pPr>
      <w:r>
        <w:rPr>
          <w:rFonts w:ascii="Times New Roman"/>
          <w:b w:val="false"/>
          <w:i w:val="false"/>
          <w:color w:val="000000"/>
          <w:sz w:val="28"/>
        </w:rPr>
        <w:t>
      По итогам расчета степени достижения КПД к каждому КПД присваиваются баллы от 0 до 4, при которых:</w:t>
      </w:r>
    </w:p>
    <w:bookmarkEnd w:id="62"/>
    <w:bookmarkStart w:name="z80" w:id="63"/>
    <w:p>
      <w:pPr>
        <w:spacing w:after="0"/>
        <w:ind w:left="0"/>
        <w:jc w:val="both"/>
      </w:pPr>
      <w:r>
        <w:rPr>
          <w:rFonts w:ascii="Times New Roman"/>
          <w:b w:val="false"/>
          <w:i w:val="false"/>
          <w:color w:val="000000"/>
          <w:sz w:val="28"/>
        </w:rPr>
        <w:t>
      4 – достижение результатов КПД от 85 % до 100 % от плана;</w:t>
      </w:r>
    </w:p>
    <w:bookmarkEnd w:id="63"/>
    <w:bookmarkStart w:name="z81" w:id="64"/>
    <w:p>
      <w:pPr>
        <w:spacing w:after="0"/>
        <w:ind w:left="0"/>
        <w:jc w:val="both"/>
      </w:pPr>
      <w:r>
        <w:rPr>
          <w:rFonts w:ascii="Times New Roman"/>
          <w:b w:val="false"/>
          <w:i w:val="false"/>
          <w:color w:val="000000"/>
          <w:sz w:val="28"/>
        </w:rPr>
        <w:t>
      3 – достижение результатов КПД от 70 % до 84 % от плана;</w:t>
      </w:r>
    </w:p>
    <w:bookmarkEnd w:id="64"/>
    <w:bookmarkStart w:name="z82" w:id="65"/>
    <w:p>
      <w:pPr>
        <w:spacing w:after="0"/>
        <w:ind w:left="0"/>
        <w:jc w:val="both"/>
      </w:pPr>
      <w:r>
        <w:rPr>
          <w:rFonts w:ascii="Times New Roman"/>
          <w:b w:val="false"/>
          <w:i w:val="false"/>
          <w:color w:val="000000"/>
          <w:sz w:val="28"/>
        </w:rPr>
        <w:t>
      2 – достижение результатов КПД от 55 % до 69 % от плана;</w:t>
      </w:r>
    </w:p>
    <w:bookmarkEnd w:id="65"/>
    <w:bookmarkStart w:name="z83" w:id="66"/>
    <w:p>
      <w:pPr>
        <w:spacing w:after="0"/>
        <w:ind w:left="0"/>
        <w:jc w:val="both"/>
      </w:pPr>
      <w:r>
        <w:rPr>
          <w:rFonts w:ascii="Times New Roman"/>
          <w:b w:val="false"/>
          <w:i w:val="false"/>
          <w:color w:val="000000"/>
          <w:sz w:val="28"/>
        </w:rPr>
        <w:t>
      1 – достижения результатов КПД от 40 % до 54 % от плана;</w:t>
      </w:r>
    </w:p>
    <w:bookmarkEnd w:id="66"/>
    <w:bookmarkStart w:name="z84" w:id="67"/>
    <w:p>
      <w:pPr>
        <w:spacing w:after="0"/>
        <w:ind w:left="0"/>
        <w:jc w:val="both"/>
      </w:pPr>
      <w:r>
        <w:rPr>
          <w:rFonts w:ascii="Times New Roman"/>
          <w:b w:val="false"/>
          <w:i w:val="false"/>
          <w:color w:val="000000"/>
          <w:sz w:val="28"/>
        </w:rPr>
        <w:t>
      0 – достижение результатов КПД от 0 % до 39 % от плана.</w:t>
      </w:r>
    </w:p>
    <w:bookmarkEnd w:id="67"/>
    <w:bookmarkStart w:name="z85" w:id="68"/>
    <w:p>
      <w:pPr>
        <w:spacing w:after="0"/>
        <w:ind w:left="0"/>
        <w:jc w:val="both"/>
      </w:pPr>
      <w:r>
        <w:rPr>
          <w:rFonts w:ascii="Times New Roman"/>
          <w:b w:val="false"/>
          <w:i w:val="false"/>
          <w:color w:val="000000"/>
          <w:sz w:val="28"/>
        </w:rPr>
        <w:t>
      Для обобщения оценки достижения КПД, баллы по каждому КПД суммируются. Исходя из суммарного количества баллов и максимально возможного достижимого результата, рассчитывается степень реализации каждого СНД.</w:t>
      </w:r>
    </w:p>
    <w:bookmarkEnd w:id="68"/>
    <w:bookmarkStart w:name="z86" w:id="69"/>
    <w:p>
      <w:pPr>
        <w:spacing w:after="0"/>
        <w:ind w:left="0"/>
        <w:jc w:val="both"/>
      </w:pPr>
      <w:r>
        <w:rPr>
          <w:rFonts w:ascii="Times New Roman"/>
          <w:b w:val="false"/>
          <w:i w:val="false"/>
          <w:color w:val="000000"/>
          <w:sz w:val="28"/>
        </w:rPr>
        <w:t>
      В соответствии с достигнутыми результатами по каждому СНД, а также учитывая их удельный вес в достижении плана развития компании, высчитывается обобщенный результат реализации плана развития компании по ключевым показателям деятельности.</w:t>
      </w:r>
    </w:p>
    <w:bookmarkEnd w:id="69"/>
    <w:bookmarkStart w:name="z87" w:id="70"/>
    <w:p>
      <w:pPr>
        <w:spacing w:after="0"/>
        <w:ind w:left="0"/>
        <w:jc w:val="both"/>
      </w:pPr>
      <w:r>
        <w:rPr>
          <w:rFonts w:ascii="Times New Roman"/>
          <w:b w:val="false"/>
          <w:i w:val="false"/>
          <w:color w:val="000000"/>
          <w:sz w:val="28"/>
        </w:rPr>
        <w:t>
      Обобщенный результат реализации плана развития компании по ключевым показателям деятельности подразделяется на следующие уровни:</w:t>
      </w:r>
    </w:p>
    <w:bookmarkEnd w:id="70"/>
    <w:bookmarkStart w:name="z88" w:id="71"/>
    <w:p>
      <w:pPr>
        <w:spacing w:after="0"/>
        <w:ind w:left="0"/>
        <w:jc w:val="both"/>
      </w:pPr>
      <w:r>
        <w:rPr>
          <w:rFonts w:ascii="Times New Roman"/>
          <w:b w:val="false"/>
          <w:i w:val="false"/>
          <w:color w:val="000000"/>
          <w:sz w:val="28"/>
        </w:rPr>
        <w:t>
      от 85 % до 100 % – эффективность высокого уровня реализации плана развития;</w:t>
      </w:r>
    </w:p>
    <w:bookmarkEnd w:id="71"/>
    <w:bookmarkStart w:name="z89" w:id="72"/>
    <w:p>
      <w:pPr>
        <w:spacing w:after="0"/>
        <w:ind w:left="0"/>
        <w:jc w:val="both"/>
      </w:pPr>
      <w:r>
        <w:rPr>
          <w:rFonts w:ascii="Times New Roman"/>
          <w:b w:val="false"/>
          <w:i w:val="false"/>
          <w:color w:val="000000"/>
          <w:sz w:val="28"/>
        </w:rPr>
        <w:t>
      от 70 % до 84 % – эффективность среднего уровня реализации плана развития;</w:t>
      </w:r>
    </w:p>
    <w:bookmarkEnd w:id="72"/>
    <w:bookmarkStart w:name="z90" w:id="73"/>
    <w:p>
      <w:pPr>
        <w:spacing w:after="0"/>
        <w:ind w:left="0"/>
        <w:jc w:val="both"/>
      </w:pPr>
      <w:r>
        <w:rPr>
          <w:rFonts w:ascii="Times New Roman"/>
          <w:b w:val="false"/>
          <w:i w:val="false"/>
          <w:color w:val="000000"/>
          <w:sz w:val="28"/>
        </w:rPr>
        <w:t>
      от 55 % до 69 % – эффективность низкого уровня реализации плана развития;</w:t>
      </w:r>
    </w:p>
    <w:bookmarkEnd w:id="73"/>
    <w:bookmarkStart w:name="z91" w:id="74"/>
    <w:p>
      <w:pPr>
        <w:spacing w:after="0"/>
        <w:ind w:left="0"/>
        <w:jc w:val="both"/>
      </w:pPr>
      <w:r>
        <w:rPr>
          <w:rFonts w:ascii="Times New Roman"/>
          <w:b w:val="false"/>
          <w:i w:val="false"/>
          <w:color w:val="000000"/>
          <w:sz w:val="28"/>
        </w:rPr>
        <w:t>
      от 40 % до 54 % – неэффективная реализация плана развития;</w:t>
      </w:r>
    </w:p>
    <w:bookmarkEnd w:id="74"/>
    <w:bookmarkStart w:name="z92" w:id="75"/>
    <w:p>
      <w:pPr>
        <w:spacing w:after="0"/>
        <w:ind w:left="0"/>
        <w:jc w:val="both"/>
      </w:pPr>
      <w:r>
        <w:rPr>
          <w:rFonts w:ascii="Times New Roman"/>
          <w:b w:val="false"/>
          <w:i w:val="false"/>
          <w:color w:val="000000"/>
          <w:sz w:val="28"/>
        </w:rPr>
        <w:t>
      от 0 % до 39 % – план развития не реализован.";</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33</w:t>
      </w:r>
      <w:r>
        <w:rPr>
          <w:rFonts w:ascii="Times New Roman"/>
          <w:b w:val="false"/>
          <w:i w:val="false"/>
          <w:color w:val="000000"/>
          <w:sz w:val="28"/>
        </w:rPr>
        <w:t xml:space="preserve"> исключить;</w:t>
      </w:r>
    </w:p>
    <w:bookmarkStart w:name="z94" w:id="76"/>
    <w:p>
      <w:pPr>
        <w:spacing w:after="0"/>
        <w:ind w:left="0"/>
        <w:jc w:val="both"/>
      </w:pPr>
      <w:r>
        <w:rPr>
          <w:rFonts w:ascii="Times New Roman"/>
          <w:b w:val="false"/>
          <w:i w:val="false"/>
          <w:color w:val="000000"/>
          <w:sz w:val="28"/>
        </w:rPr>
        <w:t xml:space="preserve">
      дополнить приложением 1-1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перечню;</w:t>
      </w:r>
    </w:p>
    <w:bookmarkEnd w:id="76"/>
    <w:bookmarkStart w:name="z95" w:id="7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разработки, утверждения планов мероприятий национальных управляющих холдингов, национальных холдингов, национальных компаний, акционером которых является государство, а также мониторинга и оценки их реализации, утвержденных указанным приказом:</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bookmarkStart w:name="z97" w:id="78"/>
    <w:p>
      <w:pPr>
        <w:spacing w:after="0"/>
        <w:ind w:left="0"/>
        <w:jc w:val="both"/>
      </w:pPr>
      <w:r>
        <w:rPr>
          <w:rFonts w:ascii="Times New Roman"/>
          <w:b w:val="false"/>
          <w:i w:val="false"/>
          <w:color w:val="000000"/>
          <w:sz w:val="28"/>
        </w:rPr>
        <w:t>
      "2. Основные понятия, используемые в настоящих Правилах:</w:t>
      </w:r>
    </w:p>
    <w:bookmarkEnd w:id="78"/>
    <w:bookmarkStart w:name="z98" w:id="79"/>
    <w:p>
      <w:pPr>
        <w:spacing w:after="0"/>
        <w:ind w:left="0"/>
        <w:jc w:val="both"/>
      </w:pPr>
      <w:r>
        <w:rPr>
          <w:rFonts w:ascii="Times New Roman"/>
          <w:b w:val="false"/>
          <w:i w:val="false"/>
          <w:color w:val="000000"/>
          <w:sz w:val="28"/>
        </w:rPr>
        <w:t>
      1) исполнительный орган – коллегиальный орган или лицо, единолично осуществляющее функции исполнительного органа, название которого определяется уставом компании;</w:t>
      </w:r>
    </w:p>
    <w:bookmarkEnd w:id="79"/>
    <w:bookmarkStart w:name="z99" w:id="80"/>
    <w:p>
      <w:pPr>
        <w:spacing w:after="0"/>
        <w:ind w:left="0"/>
        <w:jc w:val="both"/>
      </w:pPr>
      <w:r>
        <w:rPr>
          <w:rFonts w:ascii="Times New Roman"/>
          <w:b w:val="false"/>
          <w:i w:val="false"/>
          <w:color w:val="000000"/>
          <w:sz w:val="28"/>
        </w:rPr>
        <w:t>
      2) план мероприятий – документ, определяющий основные направления деятельности и показатели финансово-хозяйственной деятельности национального управляющего холдинга, национального холдинга и национальной компании, на пятилетний период;</w:t>
      </w:r>
    </w:p>
    <w:bookmarkEnd w:id="80"/>
    <w:bookmarkStart w:name="z100" w:id="81"/>
    <w:p>
      <w:pPr>
        <w:spacing w:after="0"/>
        <w:ind w:left="0"/>
        <w:jc w:val="both"/>
      </w:pPr>
      <w:r>
        <w:rPr>
          <w:rFonts w:ascii="Times New Roman"/>
          <w:b w:val="false"/>
          <w:i w:val="false"/>
          <w:color w:val="000000"/>
          <w:sz w:val="28"/>
        </w:rPr>
        <w:t>
      3) компания – национальные управляющие холдинги, за исключением Фонда, национальные холдинги, компании акционером которых является государство;</w:t>
      </w:r>
    </w:p>
    <w:bookmarkEnd w:id="81"/>
    <w:bookmarkStart w:name="z101" w:id="82"/>
    <w:p>
      <w:pPr>
        <w:spacing w:after="0"/>
        <w:ind w:left="0"/>
        <w:jc w:val="both"/>
      </w:pPr>
      <w:r>
        <w:rPr>
          <w:rFonts w:ascii="Times New Roman"/>
          <w:b w:val="false"/>
          <w:i w:val="false"/>
          <w:color w:val="000000"/>
          <w:sz w:val="28"/>
        </w:rPr>
        <w:t>
      4) электронный отчет – отчет, содержащий в себе текст плана мероприятий, а также прилагаемые формы и перечень показателей плана мероприятий и/или оценки его реализации с приложениями, подписываемые электронной цифровой подписью компании, и/или результаты мониторинга реализации плана мероприятий, подписываемые электронной цифровой подписью руководителя уполномоченного органа соответствующей отрасли, выданные национальным удостоверяющим центром и подготовленные для включения в реестр государственного имущества (далее – Реестр) осуществляется на веб-портале Реестра.</w:t>
      </w:r>
    </w:p>
    <w:bookmarkEnd w:id="82"/>
    <w:bookmarkStart w:name="z102" w:id="83"/>
    <w:p>
      <w:pPr>
        <w:spacing w:after="0"/>
        <w:ind w:left="0"/>
        <w:jc w:val="both"/>
      </w:pPr>
      <w:r>
        <w:rPr>
          <w:rFonts w:ascii="Times New Roman"/>
          <w:b w:val="false"/>
          <w:i w:val="false"/>
          <w:color w:val="000000"/>
          <w:sz w:val="28"/>
        </w:rPr>
        <w:t>
      3. Проект плана мероприятий компании разрабатывается один раз на пятилетний период в целях реализации его плана развития и согласовывается с уполномоченными органами по государственному планированию, соответствующей отрасли, на соответствие целям и задачам, изложенным в стратегических и программных документах Республики Казахстан (программах развития территорий), планах развития государственных органов и уполномоченным органом по бюджетному планированию на соответствие бюджетным параметрам, указанным в прогнозе социально-экономического развития и утверждается советом директоров.</w:t>
      </w:r>
    </w:p>
    <w:bookmarkEnd w:id="83"/>
    <w:bookmarkStart w:name="z103" w:id="84"/>
    <w:p>
      <w:pPr>
        <w:spacing w:after="0"/>
        <w:ind w:left="0"/>
        <w:jc w:val="both"/>
      </w:pPr>
      <w:r>
        <w:rPr>
          <w:rFonts w:ascii="Times New Roman"/>
          <w:b w:val="false"/>
          <w:i w:val="false"/>
          <w:color w:val="000000"/>
          <w:sz w:val="28"/>
        </w:rPr>
        <w:t>
      При разработке проекта плана мероприятий обеспечивается соответствие ключевых показателей эффективности его деятельности ключевым показателям эффективности деятельности плана развития, в том числе по годам и значениям.";</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105" w:id="85"/>
    <w:p>
      <w:pPr>
        <w:spacing w:after="0"/>
        <w:ind w:left="0"/>
        <w:jc w:val="both"/>
      </w:pPr>
      <w:r>
        <w:rPr>
          <w:rFonts w:ascii="Times New Roman"/>
          <w:b w:val="false"/>
          <w:i w:val="false"/>
          <w:color w:val="000000"/>
          <w:sz w:val="28"/>
        </w:rPr>
        <w:t>
      "5. Разработку проекта плана мероприятий на соответствующий планируемый период осуществляет исполнительный орган компании на веб-портале Реестра, разработанного единым оператором в сфере учета государственного имущества (далее – единый оператор). При этом основные показатели финансово-хозяйственной деятельности первого планируемого года отражаются в расшифрованном (развернутом) виде, последующие планируемые годы в агрегированном (сводном) виде с разбивкой по годам.";</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bookmarkStart w:name="z107" w:id="86"/>
    <w:p>
      <w:pPr>
        <w:spacing w:after="0"/>
        <w:ind w:left="0"/>
        <w:jc w:val="both"/>
      </w:pPr>
      <w:r>
        <w:rPr>
          <w:rFonts w:ascii="Times New Roman"/>
          <w:b w:val="false"/>
          <w:i w:val="false"/>
          <w:color w:val="000000"/>
          <w:sz w:val="28"/>
        </w:rPr>
        <w:t>
      "19. Уполномоченный орган соответствующей отрасли подготавливают отчет по мониторингу реализации плана мероприятий компании на консолидированной основе на веб-портале Реестра, разработанного единым оператором.</w:t>
      </w:r>
    </w:p>
    <w:bookmarkEnd w:id="86"/>
    <w:bookmarkStart w:name="z108" w:id="87"/>
    <w:p>
      <w:pPr>
        <w:spacing w:after="0"/>
        <w:ind w:left="0"/>
        <w:jc w:val="both"/>
      </w:pPr>
      <w:r>
        <w:rPr>
          <w:rFonts w:ascii="Times New Roman"/>
          <w:b w:val="false"/>
          <w:i w:val="false"/>
          <w:color w:val="000000"/>
          <w:sz w:val="28"/>
        </w:rPr>
        <w:t>
      Отчет по мониторингу реализации плана мероприятий содержит информацию по выполнению следующих основных показателей деятельности компании: достижение ключевых показателей плана мероприятий, доходы, расходы, финансовый результат, инвестиции, долговая нагрузка, налоги и другие обязательные платежи в бюджет, дивиденды, среднесписочная численность работников, фонд оплаты труда, создание новых рабочих мест, реструктуризация активов, финансовая устойчивость.</w:t>
      </w:r>
    </w:p>
    <w:bookmarkEnd w:id="87"/>
    <w:bookmarkStart w:name="z109" w:id="88"/>
    <w:p>
      <w:pPr>
        <w:spacing w:after="0"/>
        <w:ind w:left="0"/>
        <w:jc w:val="both"/>
      </w:pPr>
      <w:r>
        <w:rPr>
          <w:rFonts w:ascii="Times New Roman"/>
          <w:b w:val="false"/>
          <w:i w:val="false"/>
          <w:color w:val="000000"/>
          <w:sz w:val="28"/>
        </w:rPr>
        <w:t xml:space="preserve">
      Форма отчета по мониторингу реализации плана мероприятий представлена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p>
    <w:bookmarkEnd w:id="88"/>
    <w:bookmarkStart w:name="z110" w:id="89"/>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14 февраля 2019 года № 14 "Об утверждении Правил разработки, утверждения планов развития контролируемых государством акционерных обществ и товариществ с ограниченной ответственностью, государственных предприятий, мониторинга и оценки их реализации, а также разработки и представления отчетов по их исполнению" (зарегистрирован в Реестре государственной регистрации нормативных правовых актов за № 18328):</w:t>
      </w:r>
    </w:p>
    <w:bookmarkEnd w:id="89"/>
    <w:bookmarkStart w:name="z111" w:id="9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разработки, утверждения планов развития контролируемых государством акционерных обществ и товариществ с ограниченной ответственностью, государственных предприятий, мониторинга и оценки их реализации, а также разработки и представления отчетов по их исполнению, утвержденных указанным приказом:</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18)</w:t>
      </w:r>
      <w:r>
        <w:rPr>
          <w:rFonts w:ascii="Times New Roman"/>
          <w:b w:val="false"/>
          <w:i w:val="false"/>
          <w:color w:val="000000"/>
          <w:sz w:val="28"/>
        </w:rPr>
        <w:t xml:space="preserve"> пункта 2 изложить в следующей редакции:</w:t>
      </w:r>
    </w:p>
    <w:bookmarkStart w:name="z113" w:id="91"/>
    <w:p>
      <w:pPr>
        <w:spacing w:after="0"/>
        <w:ind w:left="0"/>
        <w:jc w:val="both"/>
      </w:pPr>
      <w:r>
        <w:rPr>
          <w:rFonts w:ascii="Times New Roman"/>
          <w:b w:val="false"/>
          <w:i w:val="false"/>
          <w:color w:val="000000"/>
          <w:sz w:val="28"/>
        </w:rPr>
        <w:t>
      "18) веб-портал реестра – интернет-ресурс, размещенный в сети Интернет по адресу www.e-qazyna.kz, предоставляющий единую точку доступа к данным реестра;";</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32</w:t>
      </w:r>
      <w:r>
        <w:rPr>
          <w:rFonts w:ascii="Times New Roman"/>
          <w:b w:val="false"/>
          <w:i w:val="false"/>
          <w:color w:val="000000"/>
          <w:sz w:val="28"/>
        </w:rPr>
        <w:t xml:space="preserve"> изложить в следующей редакции:</w:t>
      </w:r>
    </w:p>
    <w:bookmarkStart w:name="z115" w:id="92"/>
    <w:p>
      <w:pPr>
        <w:spacing w:after="0"/>
        <w:ind w:left="0"/>
        <w:jc w:val="both"/>
      </w:pPr>
      <w:r>
        <w:rPr>
          <w:rFonts w:ascii="Times New Roman"/>
          <w:b w:val="false"/>
          <w:i w:val="false"/>
          <w:color w:val="000000"/>
          <w:sz w:val="28"/>
        </w:rPr>
        <w:t>
      "32. Полугодовые уточнения плана развития допускаются не более двух раз в полугодие в течение текущего финансового года.";</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w:t>
      </w:r>
      <w:r>
        <w:rPr>
          <w:rFonts w:ascii="Times New Roman"/>
          <w:b w:val="false"/>
          <w:i w:val="false"/>
          <w:color w:val="000000"/>
          <w:sz w:val="28"/>
        </w:rPr>
        <w:t xml:space="preserve"> изложить в следующей редакции:</w:t>
      </w:r>
    </w:p>
    <w:bookmarkStart w:name="z117" w:id="93"/>
    <w:p>
      <w:pPr>
        <w:spacing w:after="0"/>
        <w:ind w:left="0"/>
        <w:jc w:val="both"/>
      </w:pPr>
      <w:r>
        <w:rPr>
          <w:rFonts w:ascii="Times New Roman"/>
          <w:b w:val="false"/>
          <w:i w:val="false"/>
          <w:color w:val="000000"/>
          <w:sz w:val="28"/>
        </w:rPr>
        <w:t>
      "34. Исполнительный орган организации в случаях, указанных в пункте 31 настоящих Правил, вносит на рассмотрение органу утверждения проект уточненного плана развития с пояснительной запиской, содержащей обоснования и пояснение внесенных уточнений к каждому приложению плана развития.</w:t>
      </w:r>
    </w:p>
    <w:bookmarkEnd w:id="93"/>
    <w:bookmarkStart w:name="z118" w:id="94"/>
    <w:p>
      <w:pPr>
        <w:spacing w:after="0"/>
        <w:ind w:left="0"/>
        <w:jc w:val="both"/>
      </w:pPr>
      <w:r>
        <w:rPr>
          <w:rFonts w:ascii="Times New Roman"/>
          <w:b w:val="false"/>
          <w:i w:val="false"/>
          <w:color w:val="000000"/>
          <w:sz w:val="28"/>
        </w:rPr>
        <w:t xml:space="preserve">
      Исполнительный орган организации одновременно с проектом полугодового уточнения плана развития представляет органу утверждения расчеты показателей финансово-хозяйственной деятельности (активы, пассивы, персонал, доходы по источникам признания, поступление и выбытие денежных средств, реализация продуктов за счет средств республиканского бюджета и местного бюджета, приобретение инвестиций, товаров, работ и услуг, план основного производства, расходы основного производства с учетом накладных расходов и расходов на вспомогательное производство, расходы на вспомогательное производство, накладные расходы, административные расходы, расходы по вознаграждениям, прочие расходы) в соответствии с формами согласно </w:t>
      </w:r>
      <w:r>
        <w:rPr>
          <w:rFonts w:ascii="Times New Roman"/>
          <w:b w:val="false"/>
          <w:i w:val="false"/>
          <w:color w:val="000000"/>
          <w:sz w:val="28"/>
        </w:rPr>
        <w:t>приложениям 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17-1</w:t>
      </w:r>
      <w:r>
        <w:rPr>
          <w:rFonts w:ascii="Times New Roman"/>
          <w:b w:val="false"/>
          <w:i w:val="false"/>
          <w:color w:val="000000"/>
          <w:sz w:val="28"/>
        </w:rPr>
        <w:t xml:space="preserve">, 17-2,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к настоящим Правилам.</w:t>
      </w:r>
    </w:p>
    <w:bookmarkEnd w:id="94"/>
    <w:bookmarkStart w:name="z119" w:id="95"/>
    <w:p>
      <w:pPr>
        <w:spacing w:after="0"/>
        <w:ind w:left="0"/>
        <w:jc w:val="both"/>
      </w:pPr>
      <w:r>
        <w:rPr>
          <w:rFonts w:ascii="Times New Roman"/>
          <w:b w:val="false"/>
          <w:i w:val="false"/>
          <w:color w:val="000000"/>
          <w:sz w:val="28"/>
        </w:rPr>
        <w:t xml:space="preserve">
      Исполнительный орган самостоятельно вносит корректировки в расчеты показателей финансово-хозяйственной деятельности, указанные в формах согласно </w:t>
      </w:r>
      <w:r>
        <w:rPr>
          <w:rFonts w:ascii="Times New Roman"/>
          <w:b w:val="false"/>
          <w:i w:val="false"/>
          <w:color w:val="000000"/>
          <w:sz w:val="28"/>
        </w:rPr>
        <w:t>приложениям 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17-1</w:t>
      </w:r>
      <w:r>
        <w:rPr>
          <w:rFonts w:ascii="Times New Roman"/>
          <w:b w:val="false"/>
          <w:i w:val="false"/>
          <w:color w:val="000000"/>
          <w:sz w:val="28"/>
        </w:rPr>
        <w:t xml:space="preserve">, 17-2,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к настоящим Правилам, в рамках утвержденных в плане развития агрегированных показателей.</w:t>
      </w:r>
    </w:p>
    <w:bookmarkEnd w:id="95"/>
    <w:bookmarkStart w:name="z120" w:id="96"/>
    <w:p>
      <w:pPr>
        <w:spacing w:after="0"/>
        <w:ind w:left="0"/>
        <w:jc w:val="both"/>
      </w:pPr>
      <w:r>
        <w:rPr>
          <w:rFonts w:ascii="Times New Roman"/>
          <w:b w:val="false"/>
          <w:i w:val="false"/>
          <w:color w:val="000000"/>
          <w:sz w:val="28"/>
        </w:rPr>
        <w:t>
      Корректировка расчетов показателей финансово-хозяйственной деятельности осуществляется на веб-портале реестра и подписывается электронной цифровой подписью организации на основании решения исполнительного органа.</w:t>
      </w:r>
    </w:p>
    <w:bookmarkEnd w:id="96"/>
    <w:bookmarkStart w:name="z121" w:id="97"/>
    <w:p>
      <w:pPr>
        <w:spacing w:after="0"/>
        <w:ind w:left="0"/>
        <w:jc w:val="both"/>
      </w:pPr>
      <w:r>
        <w:rPr>
          <w:rFonts w:ascii="Times New Roman"/>
          <w:b w:val="false"/>
          <w:i w:val="false"/>
          <w:color w:val="000000"/>
          <w:sz w:val="28"/>
        </w:rPr>
        <w:t>
      Орган утверждения рассматривает проект уточненного плана развития в течение десяти рабочих дней со дня его поступления.</w:t>
      </w:r>
    </w:p>
    <w:bookmarkEnd w:id="97"/>
    <w:bookmarkStart w:name="z122" w:id="98"/>
    <w:p>
      <w:pPr>
        <w:spacing w:after="0"/>
        <w:ind w:left="0"/>
        <w:jc w:val="both"/>
      </w:pPr>
      <w:r>
        <w:rPr>
          <w:rFonts w:ascii="Times New Roman"/>
          <w:b w:val="false"/>
          <w:i w:val="false"/>
          <w:color w:val="000000"/>
          <w:sz w:val="28"/>
        </w:rPr>
        <w:t>
      При наличии замечаний исполнительный орган организации в течение пяти рабочих дней со дня получения замечаний дорабатывает проект уточненного плана развития и повторно представляет его на рассмотрение органу утверждения.</w:t>
      </w:r>
    </w:p>
    <w:bookmarkEnd w:id="98"/>
    <w:bookmarkStart w:name="z123" w:id="99"/>
    <w:p>
      <w:pPr>
        <w:spacing w:after="0"/>
        <w:ind w:left="0"/>
        <w:jc w:val="both"/>
      </w:pPr>
      <w:r>
        <w:rPr>
          <w:rFonts w:ascii="Times New Roman"/>
          <w:b w:val="false"/>
          <w:i w:val="false"/>
          <w:color w:val="000000"/>
          <w:sz w:val="28"/>
        </w:rPr>
        <w:t>
      Уточненный план развития утверждается органом утверждения в течение двадцати рабочих дней со дня его внесения на рассмотрение исполнительным органом, но не позднее двадцать пятого июня в первом полугодии текущего года и двадцать пятого декабря во втором полугодии текущего года с учетом положений пункта 14 настоящих Правил.".</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Перечню</w:t>
            </w:r>
            <w:r>
              <w:br/>
            </w:r>
            <w:r>
              <w:rPr>
                <w:rFonts w:ascii="Times New Roman"/>
                <w:b w:val="false"/>
                <w:i w:val="false"/>
                <w:color w:val="000000"/>
                <w:sz w:val="20"/>
              </w:rPr>
              <w:t>некоторых приказов,</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мая 2024 года № 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планов развития</w:t>
            </w:r>
            <w:r>
              <w:br/>
            </w:r>
            <w:r>
              <w:rPr>
                <w:rFonts w:ascii="Times New Roman"/>
                <w:b w:val="false"/>
                <w:i w:val="false"/>
                <w:color w:val="000000"/>
                <w:sz w:val="20"/>
              </w:rPr>
              <w:t>национальных управляющих</w:t>
            </w:r>
            <w:r>
              <w:br/>
            </w:r>
            <w:r>
              <w:rPr>
                <w:rFonts w:ascii="Times New Roman"/>
                <w:b w:val="false"/>
                <w:i w:val="false"/>
                <w:color w:val="000000"/>
                <w:sz w:val="20"/>
              </w:rPr>
              <w:t>холдингов, национальных холдингов,</w:t>
            </w:r>
            <w:r>
              <w:br/>
            </w:r>
            <w:r>
              <w:rPr>
                <w:rFonts w:ascii="Times New Roman"/>
                <w:b w:val="false"/>
                <w:i w:val="false"/>
                <w:color w:val="000000"/>
                <w:sz w:val="20"/>
              </w:rPr>
              <w:t>национальных компаний,</w:t>
            </w:r>
            <w:r>
              <w:br/>
            </w:r>
            <w:r>
              <w:rPr>
                <w:rFonts w:ascii="Times New Roman"/>
                <w:b w:val="false"/>
                <w:i w:val="false"/>
                <w:color w:val="000000"/>
                <w:sz w:val="20"/>
              </w:rPr>
              <w:t>акционером которых является</w:t>
            </w:r>
            <w:r>
              <w:br/>
            </w:r>
            <w:r>
              <w:rPr>
                <w:rFonts w:ascii="Times New Roman"/>
                <w:b w:val="false"/>
                <w:i w:val="false"/>
                <w:color w:val="000000"/>
                <w:sz w:val="20"/>
              </w:rPr>
              <w:t>государство, а также мониторинга</w:t>
            </w:r>
            <w:r>
              <w:br/>
            </w:r>
            <w:r>
              <w:rPr>
                <w:rFonts w:ascii="Times New Roman"/>
                <w:b w:val="false"/>
                <w:i w:val="false"/>
                <w:color w:val="000000"/>
                <w:sz w:val="20"/>
              </w:rPr>
              <w:t>и оценки их реализации</w:t>
            </w:r>
          </w:p>
        </w:tc>
      </w:tr>
    </w:tbl>
    <w:bookmarkStart w:name="z126" w:id="100"/>
    <w:p>
      <w:pPr>
        <w:spacing w:after="0"/>
        <w:ind w:left="0"/>
        <w:jc w:val="left"/>
      </w:pPr>
      <w:r>
        <w:rPr>
          <w:rFonts w:ascii="Times New Roman"/>
          <w:b/>
          <w:i w:val="false"/>
          <w:color w:val="000000"/>
        </w:rPr>
        <w:t xml:space="preserve"> Стратегические направления деятельности, цели, ключевые показатели деятельности и ожидаемые результаты по ним</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Плана развития Компании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 Плана развития Компании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Ключевые показатели (КП) Плана развития Компании (количественные или качественные)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w:t>
            </w:r>
          </w:p>
          <w:p>
            <w:pPr>
              <w:spacing w:after="20"/>
              <w:ind w:left="20"/>
              <w:jc w:val="both"/>
            </w:pPr>
            <w:r>
              <w:rPr>
                <w:rFonts w:ascii="Times New Roman"/>
                <w:b w:val="false"/>
                <w:i w:val="false"/>
                <w:color w:val="000000"/>
                <w:sz w:val="20"/>
              </w:rPr>
              <w:t>(факт)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год (план/ оценка)</w:t>
            </w:r>
          </w:p>
        </w:tc>
      </w:tr>
      <w:tr>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1</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n</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n</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n</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7" w:id="101"/>
    <w:p>
      <w:pPr>
        <w:spacing w:after="0"/>
        <w:ind w:left="0"/>
        <w:jc w:val="both"/>
      </w:pPr>
      <w:r>
        <w:rPr>
          <w:rFonts w:ascii="Times New Roman"/>
          <w:b w:val="false"/>
          <w:i w:val="false"/>
          <w:color w:val="000000"/>
          <w:sz w:val="28"/>
        </w:rPr>
        <w:t>
      продолжении таблицы</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реализации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год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год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год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год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год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год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год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год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год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год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n</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