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e853" w14:textId="fdf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 мая 2024 года № 17. Зарегистрирован в Министерстве юстиции Республики Казахстан 6 мая 2024 года № 34339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ДСМ-172/2020 "Об утверждении Правил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(зарегистрирован в Реестре государственной регистрации нормативных правовых актов под № 21557)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11 изложить в следующей редакции:</w:t>
      </w:r>
    </w:p>
    <w:bookmarkStart w:name="z8" w:id="3"/>
    <w:p>
      <w:pPr>
        <w:spacing w:after="0"/>
        <w:ind w:left="0"/>
        <w:jc w:val="both"/>
      </w:pPr>
      <w:r>
        <w:rPr>
          <w:rFonts w:ascii="Times New Roman"/>
          <w:b w:val="false"/>
          <w:i w:val="false"/>
          <w:color w:val="000000"/>
          <w:sz w:val="28"/>
        </w:rPr>
        <w:t>
      "3) водители с инвалидностью;";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"Выдача справки о допуске к управлению транспортным средством", включающий способы предоставления, срок, форму оказания государственной услуги и результат оказания государственной услуги приведен в Перечне основных требований к оказанию государственной услуги "Выдача справки о допуске к управлению транспортным средством"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bookmarkEnd w:id="5"/>
    <w:bookmarkStart w:name="z12" w:id="6"/>
    <w:p>
      <w:pPr>
        <w:spacing w:after="0"/>
        <w:ind w:left="0"/>
        <w:jc w:val="both"/>
      </w:pPr>
      <w:r>
        <w:rPr>
          <w:rFonts w:ascii="Times New Roman"/>
          <w:b w:val="false"/>
          <w:i w:val="false"/>
          <w:color w:val="000000"/>
          <w:sz w:val="28"/>
        </w:rPr>
        <w:t>
      15. Прием документов осуществляется через услугодателя (медицинские организации), а выдача результатов оказания государственной услуги осуществляется через веб-портал "электронного правительства" (далее – портал).</w:t>
      </w:r>
    </w:p>
    <w:bookmarkEnd w:id="6"/>
    <w:bookmarkStart w:name="z13" w:id="7"/>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bookmarkEnd w:id="7"/>
    <w:bookmarkStart w:name="z14" w:id="8"/>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электронно-цифровой подписью (далее –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8"/>
    <w:bookmarkStart w:name="z15" w:id="9"/>
    <w:p>
      <w:pPr>
        <w:spacing w:after="0"/>
        <w:ind w:left="0"/>
        <w:jc w:val="both"/>
      </w:pPr>
      <w:r>
        <w:rPr>
          <w:rFonts w:ascii="Times New Roman"/>
          <w:b w:val="false"/>
          <w:i w:val="false"/>
          <w:color w:val="000000"/>
          <w:sz w:val="28"/>
        </w:rPr>
        <w:t>
      При подаче услугополучателем документов, предусмотренных пунктом 8 Перечня в "Личный кабинет" направляется уведомление о назначении даты выдачи результата оказания государственной услуги в форме электронного документа,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w:t>
      </w:r>
    </w:p>
    <w:bookmarkEnd w:id="9"/>
    <w:bookmarkStart w:name="z16" w:id="10"/>
    <w:p>
      <w:pPr>
        <w:spacing w:after="0"/>
        <w:ind w:left="0"/>
        <w:jc w:val="both"/>
      </w:pPr>
      <w:r>
        <w:rPr>
          <w:rFonts w:ascii="Times New Roman"/>
          <w:b w:val="false"/>
          <w:i w:val="false"/>
          <w:color w:val="000000"/>
          <w:sz w:val="28"/>
        </w:rPr>
        <w:t>
      При предоставлении услугополучателем неполного пакета документов согласно перечню, предусмотренному пунктом 8 Перечня и (или) документов с истекшим сроком действия, недостоверных сведений услугодатель отказывает в оказании государственной услуги в виде мотивированного отказа, по основаниям, предусмотренным пунктом 9 Перечня.</w:t>
      </w:r>
    </w:p>
    <w:bookmarkEnd w:id="10"/>
    <w:bookmarkStart w:name="z17" w:id="11"/>
    <w:p>
      <w:pPr>
        <w:spacing w:after="0"/>
        <w:ind w:left="0"/>
        <w:jc w:val="both"/>
      </w:pPr>
      <w:r>
        <w:rPr>
          <w:rFonts w:ascii="Times New Roman"/>
          <w:b w:val="false"/>
          <w:i w:val="false"/>
          <w:color w:val="000000"/>
          <w:sz w:val="28"/>
        </w:rPr>
        <w:t>
      16. Основанием для отказа в оказании государственной услуги являются:</w:t>
      </w:r>
    </w:p>
    <w:bookmarkEnd w:id="11"/>
    <w:bookmarkStart w:name="z18" w:id="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
    <w:bookmarkStart w:name="z19" w:id="13"/>
    <w:p>
      <w:pPr>
        <w:spacing w:after="0"/>
        <w:ind w:left="0"/>
        <w:jc w:val="both"/>
      </w:pPr>
      <w:r>
        <w:rPr>
          <w:rFonts w:ascii="Times New Roman"/>
          <w:b w:val="false"/>
          <w:i w:val="false"/>
          <w:color w:val="000000"/>
          <w:sz w:val="28"/>
        </w:rPr>
        <w:t>
      2) предоставление услугополучателем неполного пакета документов согласно перечню, предусмотренному пунктом 8 Перечня и (или) документов с истекшим сроком действия;</w:t>
      </w:r>
    </w:p>
    <w:bookmarkEnd w:id="13"/>
    <w:bookmarkStart w:name="z20" w:id="14"/>
    <w:p>
      <w:pPr>
        <w:spacing w:after="0"/>
        <w:ind w:left="0"/>
        <w:jc w:val="both"/>
      </w:pPr>
      <w:r>
        <w:rPr>
          <w:rFonts w:ascii="Times New Roman"/>
          <w:b w:val="false"/>
          <w:i w:val="false"/>
          <w:color w:val="000000"/>
          <w:sz w:val="28"/>
        </w:rPr>
        <w:t>
      3) отрицательный результат медицинского осмотра в соответствии с Правилами;</w:t>
      </w:r>
    </w:p>
    <w:bookmarkEnd w:id="14"/>
    <w:bookmarkStart w:name="z21" w:id="15"/>
    <w:p>
      <w:pPr>
        <w:spacing w:after="0"/>
        <w:ind w:left="0"/>
        <w:jc w:val="both"/>
      </w:pPr>
      <w:r>
        <w:rPr>
          <w:rFonts w:ascii="Times New Roman"/>
          <w:b w:val="false"/>
          <w:i w:val="false"/>
          <w:color w:val="000000"/>
          <w:sz w:val="28"/>
        </w:rPr>
        <w:t xml:space="preserve">
      4)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5"/>
    <w:bookmarkStart w:name="z22" w:id="16"/>
    <w:p>
      <w:pPr>
        <w:spacing w:after="0"/>
        <w:ind w:left="0"/>
        <w:jc w:val="both"/>
      </w:pPr>
      <w:r>
        <w:rPr>
          <w:rFonts w:ascii="Times New Roman"/>
          <w:b w:val="false"/>
          <w:i w:val="false"/>
          <w:color w:val="000000"/>
          <w:sz w:val="28"/>
        </w:rPr>
        <w:t>
      Отказ в оказании государственной услуги оформляется письмом за подписью руководителя услугодателя или лица исполняющего его обязанности, с указанием основания отказа.";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4"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 следующие изменения: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86 Кодекса Республики Казахстан "О здоровье народа и системе здравоохранения", </w:t>
      </w:r>
      <w:r>
        <w:rPr>
          <w:rFonts w:ascii="Times New Roman"/>
          <w:b w:val="false"/>
          <w:i w:val="false"/>
          <w:color w:val="000000"/>
          <w:sz w:val="28"/>
        </w:rPr>
        <w:t>статьи 185</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периодичности проведения обязательных медицинских осмотров и оказания государственной услуги "Прохождение предварительных обязательных медицинских осмотров", утвержденных приложением 2 к указанному приказу (далее – Правила):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"42. Перечень основных требований к оказанию государственной услуги "Прохождение предварительных обязательных медицинских осмотров", включающий способы предоставления, срок, форму оказания государственной услуги и результат оказания государственной услуги приведен в Перечне основных требований к оказанию государственной услуги "Прохождение предварительных обязательных медицинских осмотров"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
    <w:bookmarkStart w:name="z30" w:id="21"/>
    <w:p>
      <w:pPr>
        <w:spacing w:after="0"/>
        <w:ind w:left="0"/>
        <w:jc w:val="both"/>
      </w:pPr>
      <w:r>
        <w:rPr>
          <w:rFonts w:ascii="Times New Roman"/>
          <w:b w:val="false"/>
          <w:i w:val="false"/>
          <w:color w:val="000000"/>
          <w:sz w:val="28"/>
        </w:rPr>
        <w:t>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"44. Прием документов осуществляется через услугодателя (медицинские организации), а выдача результатов оказания государственной услуги осуществляется через веб-портал "электронного правительства" (далее – портал).";</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4" w:id="23"/>
    <w:p>
      <w:pPr>
        <w:spacing w:after="0"/>
        <w:ind w:left="0"/>
        <w:jc w:val="both"/>
      </w:pPr>
      <w:r>
        <w:rPr>
          <w:rFonts w:ascii="Times New Roman"/>
          <w:b w:val="false"/>
          <w:i w:val="false"/>
          <w:color w:val="000000"/>
          <w:sz w:val="28"/>
        </w:rPr>
        <w:t>
      3.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w:t>
      </w:r>
    </w:p>
    <w:bookmarkEnd w:id="23"/>
    <w:bookmarkStart w:name="z35"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6" w:id="2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5"/>
    <w:bookmarkStart w:name="z37"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6"/>
    <w:bookmarkStart w:name="z38" w:id="2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27"/>
    <w:bookmarkStart w:name="z39" w:id="2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41"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2024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медицинского осмотра лиц,</w:t>
            </w:r>
            <w:r>
              <w:br/>
            </w:r>
            <w:r>
              <w:rPr>
                <w:rFonts w:ascii="Times New Roman"/>
                <w:b w:val="false"/>
                <w:i w:val="false"/>
                <w:color w:val="000000"/>
                <w:sz w:val="20"/>
              </w:rPr>
              <w:t>претендующих на получение</w:t>
            </w:r>
            <w:r>
              <w:br/>
            </w:r>
            <w:r>
              <w:rPr>
                <w:rFonts w:ascii="Times New Roman"/>
                <w:b w:val="false"/>
                <w:i w:val="false"/>
                <w:color w:val="000000"/>
                <w:sz w:val="20"/>
              </w:rPr>
              <w:t>права управления</w:t>
            </w:r>
            <w:r>
              <w:br/>
            </w:r>
            <w:r>
              <w:rPr>
                <w:rFonts w:ascii="Times New Roman"/>
                <w:b w:val="false"/>
                <w:i w:val="false"/>
                <w:color w:val="000000"/>
                <w:sz w:val="20"/>
              </w:rPr>
              <w:t>транспортными средствами,</w:t>
            </w:r>
            <w:r>
              <w:br/>
            </w:r>
            <w:r>
              <w:rPr>
                <w:rFonts w:ascii="Times New Roman"/>
                <w:b w:val="false"/>
                <w:i w:val="false"/>
                <w:color w:val="000000"/>
                <w:sz w:val="20"/>
              </w:rPr>
              <w:t>повторного медицинского</w:t>
            </w:r>
            <w:r>
              <w:br/>
            </w:r>
            <w:r>
              <w:rPr>
                <w:rFonts w:ascii="Times New Roman"/>
                <w:b w:val="false"/>
                <w:i w:val="false"/>
                <w:color w:val="000000"/>
                <w:sz w:val="20"/>
              </w:rPr>
              <w:t>осмотра водителя механических</w:t>
            </w:r>
            <w:r>
              <w:br/>
            </w:r>
            <w:r>
              <w:rPr>
                <w:rFonts w:ascii="Times New Roman"/>
                <w:b w:val="false"/>
                <w:i w:val="false"/>
                <w:color w:val="000000"/>
                <w:sz w:val="20"/>
              </w:rPr>
              <w:t>транспортных средств</w:t>
            </w:r>
          </w:p>
        </w:tc>
      </w:tr>
    </w:tbl>
    <w:bookmarkStart w:name="z45" w:id="3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справки о допуске к управлению транспортным средством"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"Выдача справки о допуске к управлению транспортным средством"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 – с момента сдачи документа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о допуске к управлению транспортным средством, выданная по форме № 073/у,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либо мотивированный ответ об отказе в оказании государственной услуги по основаниям, указанным в пункте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 Республики Казахстан "О здоровье народа и системе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 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запроса.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предоставление услугополучателем неполного пакета документов согласно перечню, предусмотренному пунктом 8 настоящего перечня основных требований к оказанию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3) отрицательный результат медицинского осмотра в соответствии с Правилами;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медицинской справки формы 073/у осуществляется только в электронном формате посредством внесения в медицинскую информационную систему и подписанной ЭЦП врача.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формирования полного пакета через портал услугополучателю необходимо пройти медицинский осмотр в медицинском учреждении для формирования в электронном формате медицинской справки о допуске к управлению транспортным средством.</w:t>
            </w:r>
          </w:p>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2024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периодичности</w:t>
            </w:r>
            <w:r>
              <w:br/>
            </w:r>
            <w:r>
              <w:rPr>
                <w:rFonts w:ascii="Times New Roman"/>
                <w:b w:val="false"/>
                <w:i w:val="false"/>
                <w:color w:val="000000"/>
                <w:sz w:val="20"/>
              </w:rPr>
              <w:t>проведения обязательных</w:t>
            </w:r>
            <w:r>
              <w:br/>
            </w:r>
            <w:r>
              <w:rPr>
                <w:rFonts w:ascii="Times New Roman"/>
                <w:b w:val="false"/>
                <w:i w:val="false"/>
                <w:color w:val="000000"/>
                <w:sz w:val="20"/>
              </w:rPr>
              <w:t>медицинских осмотров</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 "Прохождение</w:t>
            </w:r>
            <w:r>
              <w:br/>
            </w:r>
            <w:r>
              <w:rPr>
                <w:rFonts w:ascii="Times New Roman"/>
                <w:b w:val="false"/>
                <w:i w:val="false"/>
                <w:color w:val="000000"/>
                <w:sz w:val="20"/>
              </w:rPr>
              <w:t>предварительных обязательных</w:t>
            </w:r>
            <w:r>
              <w:br/>
            </w:r>
            <w:r>
              <w:rPr>
                <w:rFonts w:ascii="Times New Roman"/>
                <w:b w:val="false"/>
                <w:i w:val="false"/>
                <w:color w:val="000000"/>
                <w:sz w:val="20"/>
              </w:rPr>
              <w:t>медицинских осмотров"</w:t>
            </w:r>
          </w:p>
        </w:tc>
      </w:tr>
    </w:tbl>
    <w:bookmarkStart w:name="z48" w:id="3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"Прохождение предварительных обязательных медицинских осмотров"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"Прохождение предварительных обязательных медицинских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 - с момента сдачи документа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(врачебное профессионально-консультативное заключение), выданная по форме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либо мотивированный ответ об отказе в оказании государственной услуги по основаниям, указанным в пункте 9 настоящего Перечня основных требований к оказанию государственной услуги "Прохождение предварительных обязательных медицинских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w:t>
            </w:r>
          </w:p>
          <w:p>
            <w:pPr>
              <w:spacing w:after="20"/>
              <w:ind w:left="20"/>
              <w:jc w:val="both"/>
            </w:pPr>
            <w:r>
              <w:rPr>
                <w:rFonts w:ascii="Times New Roman"/>
                <w:b w:val="false"/>
                <w:i w:val="false"/>
                <w:color w:val="000000"/>
                <w:sz w:val="20"/>
              </w:rPr>
              <w:t xml:space="preserve">Бесплатно – детям до 18 лет по месту прикрепления при поступлении на учебу и трудоустройстве в соответствии с </w:t>
            </w:r>
            <w:r>
              <w:rPr>
                <w:rFonts w:ascii="Times New Roman"/>
                <w:b w:val="false"/>
                <w:i w:val="false"/>
                <w:color w:val="000000"/>
                <w:sz w:val="20"/>
              </w:rPr>
              <w:t>подпунктом 6)</w:t>
            </w:r>
            <w:r>
              <w:rPr>
                <w:rFonts w:ascii="Times New Roman"/>
                <w:b w:val="false"/>
                <w:i w:val="false"/>
                <w:color w:val="000000"/>
                <w:sz w:val="20"/>
              </w:rPr>
              <w:t xml:space="preserve"> пункта 1 статьи 78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запроса. Сведения о документах, удостоверяющих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медицинской справки формы 075/у осуществляется только в электронном формате посредством внесения в медицинскую информационную систему и подписанной ЭЦП врача.</w:t>
            </w:r>
          </w:p>
          <w:p>
            <w:pPr>
              <w:spacing w:after="20"/>
              <w:ind w:left="20"/>
              <w:jc w:val="both"/>
            </w:pPr>
            <w:r>
              <w:rPr>
                <w:rFonts w:ascii="Times New Roman"/>
                <w:b w:val="false"/>
                <w:i w:val="false"/>
                <w:color w:val="000000"/>
                <w:sz w:val="20"/>
              </w:rPr>
              <w:t>При непосредственном обращении к услугодателю предоставляется возможность выбрать свободное время врачей, рентгенологического (флюорографического) обследования и лабораторных исследований согласно графика работы врачей, утвержденного услугодателем.</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