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f65c" w14:textId="f3af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4 июля 2017 года № 436 "Об утверждении Правил по оценке тренажерных устройств имитации полета в гражданской авиации"</w:t>
      </w:r>
    </w:p>
    <w:p>
      <w:pPr>
        <w:spacing w:after="0"/>
        <w:ind w:left="0"/>
        <w:jc w:val="both"/>
      </w:pPr>
      <w:r>
        <w:rPr>
          <w:rFonts w:ascii="Times New Roman"/>
          <w:b w:val="false"/>
          <w:i w:val="false"/>
          <w:color w:val="000000"/>
          <w:sz w:val="28"/>
        </w:rPr>
        <w:t>Приказ и.о. Министра транспорта Республики Казахстан от 23 мая 2024 года № 185. Зарегистрирован в Министерстве юстиции Республики Казахстан 27 мая 2024 года № 34406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4 июля 2017 года № 436 "Об утверждении Правил по оценке тренажерных устройств имитации полета в гражданской авиации" (зарегистрирован в Реестре государственной регистрации нормативных правовых актов за № 15458)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оценке тренажерных устройств имитации полета в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Оценка тренажерных устройств имитации полета в гражданской авиации осуществляется для определения пригодности к эксплуатации в виде первоначальной, периодической и специальной оценки.</w:t>
      </w:r>
    </w:p>
    <w:bookmarkEnd w:id="3"/>
    <w:bookmarkStart w:name="z9" w:id="4"/>
    <w:p>
      <w:pPr>
        <w:spacing w:after="0"/>
        <w:ind w:left="0"/>
        <w:jc w:val="both"/>
      </w:pPr>
      <w:r>
        <w:rPr>
          <w:rFonts w:ascii="Times New Roman"/>
          <w:b w:val="false"/>
          <w:i w:val="false"/>
          <w:color w:val="000000"/>
          <w:sz w:val="28"/>
        </w:rPr>
        <w:t>
      Первоначальная оценка тренажерных устройств имитации полета проводится при первичной установке тренажерного устройства на место эксплуатации.</w:t>
      </w:r>
    </w:p>
    <w:bookmarkEnd w:id="4"/>
    <w:bookmarkStart w:name="z10" w:id="5"/>
    <w:p>
      <w:pPr>
        <w:spacing w:after="0"/>
        <w:ind w:left="0"/>
        <w:jc w:val="both"/>
      </w:pPr>
      <w:r>
        <w:rPr>
          <w:rFonts w:ascii="Times New Roman"/>
          <w:b w:val="false"/>
          <w:i w:val="false"/>
          <w:color w:val="000000"/>
          <w:sz w:val="28"/>
        </w:rPr>
        <w:t>
      Периодическая оценка тренажерных устройств имитации полета проводится ежегодно, за исключением процедурного тренажерного устройства (FPTD), произведенного до 1990 года, периодическая оценка которого проводится раз в три года, с целью удостоверения, что тренажер отвечает стандартным требованиям к его квалификационному уровню.</w:t>
      </w:r>
    </w:p>
    <w:bookmarkEnd w:id="5"/>
    <w:bookmarkStart w:name="z11" w:id="6"/>
    <w:p>
      <w:pPr>
        <w:spacing w:after="0"/>
        <w:ind w:left="0"/>
        <w:jc w:val="both"/>
      </w:pPr>
      <w:r>
        <w:rPr>
          <w:rFonts w:ascii="Times New Roman"/>
          <w:b w:val="false"/>
          <w:i w:val="false"/>
          <w:color w:val="000000"/>
          <w:sz w:val="28"/>
        </w:rPr>
        <w:t>
      Специальная оценка тренажерных устройств имитации полета выполняется при:</w:t>
      </w:r>
    </w:p>
    <w:bookmarkEnd w:id="6"/>
    <w:bookmarkStart w:name="z12" w:id="7"/>
    <w:p>
      <w:pPr>
        <w:spacing w:after="0"/>
        <w:ind w:left="0"/>
        <w:jc w:val="both"/>
      </w:pPr>
      <w:r>
        <w:rPr>
          <w:rFonts w:ascii="Times New Roman"/>
          <w:b w:val="false"/>
          <w:i w:val="false"/>
          <w:color w:val="000000"/>
          <w:sz w:val="28"/>
        </w:rPr>
        <w:t>
      существенном изменении аппаратного и (или) программного обеспечения тренажера, которые могут повлиять на качество управляемости тренажера и воспроизводимые на нем летно-технические характеристики или системы;</w:t>
      </w:r>
    </w:p>
    <w:bookmarkEnd w:id="7"/>
    <w:bookmarkStart w:name="z13" w:id="8"/>
    <w:p>
      <w:pPr>
        <w:spacing w:after="0"/>
        <w:ind w:left="0"/>
        <w:jc w:val="both"/>
      </w:pPr>
      <w:r>
        <w:rPr>
          <w:rFonts w:ascii="Times New Roman"/>
          <w:b w:val="false"/>
          <w:i w:val="false"/>
          <w:color w:val="000000"/>
          <w:sz w:val="28"/>
        </w:rPr>
        <w:t>
      выявлении ситуации, свидетельствующей о том, что работа тренажера не отвечает стандартным требованиям, предъявляемым при проведении первоначальной квалификационной оценки;</w:t>
      </w:r>
    </w:p>
    <w:bookmarkEnd w:id="8"/>
    <w:bookmarkStart w:name="z14" w:id="9"/>
    <w:p>
      <w:pPr>
        <w:spacing w:after="0"/>
        <w:ind w:left="0"/>
        <w:jc w:val="both"/>
      </w:pPr>
      <w:r>
        <w:rPr>
          <w:rFonts w:ascii="Times New Roman"/>
          <w:b w:val="false"/>
          <w:i w:val="false"/>
          <w:color w:val="000000"/>
          <w:sz w:val="28"/>
        </w:rPr>
        <w:t>
      получении заявки о модернизации тренажера для получения более высокого квалификационного уровня;</w:t>
      </w:r>
    </w:p>
    <w:bookmarkEnd w:id="9"/>
    <w:bookmarkStart w:name="z15" w:id="10"/>
    <w:p>
      <w:pPr>
        <w:spacing w:after="0"/>
        <w:ind w:left="0"/>
        <w:jc w:val="both"/>
      </w:pPr>
      <w:r>
        <w:rPr>
          <w:rFonts w:ascii="Times New Roman"/>
          <w:b w:val="false"/>
          <w:i w:val="false"/>
          <w:color w:val="000000"/>
          <w:sz w:val="28"/>
        </w:rPr>
        <w:t>
      перемещении на новое место;</w:t>
      </w:r>
    </w:p>
    <w:bookmarkEnd w:id="10"/>
    <w:bookmarkStart w:name="z16" w:id="11"/>
    <w:p>
      <w:pPr>
        <w:spacing w:after="0"/>
        <w:ind w:left="0"/>
        <w:jc w:val="both"/>
      </w:pPr>
      <w:r>
        <w:rPr>
          <w:rFonts w:ascii="Times New Roman"/>
          <w:b w:val="false"/>
          <w:i w:val="false"/>
          <w:color w:val="000000"/>
          <w:sz w:val="28"/>
        </w:rPr>
        <w:t>
      смене владельца;</w:t>
      </w:r>
    </w:p>
    <w:bookmarkEnd w:id="11"/>
    <w:bookmarkStart w:name="z17" w:id="12"/>
    <w:p>
      <w:pPr>
        <w:spacing w:after="0"/>
        <w:ind w:left="0"/>
        <w:jc w:val="both"/>
      </w:pPr>
      <w:r>
        <w:rPr>
          <w:rFonts w:ascii="Times New Roman"/>
          <w:b w:val="false"/>
          <w:i w:val="false"/>
          <w:color w:val="000000"/>
          <w:sz w:val="28"/>
        </w:rPr>
        <w:t>
      повторном введение в эксплуатацию после длительного периода (более одного года) отключения.";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"11. В состав комиссии уполномоченной организации в сфере гражданской авиации включаются следующие лица:</w:t>
      </w:r>
    </w:p>
    <w:bookmarkEnd w:id="13"/>
    <w:bookmarkStart w:name="z20" w:id="14"/>
    <w:p>
      <w:pPr>
        <w:spacing w:after="0"/>
        <w:ind w:left="0"/>
        <w:jc w:val="both"/>
      </w:pPr>
      <w:r>
        <w:rPr>
          <w:rFonts w:ascii="Times New Roman"/>
          <w:b w:val="false"/>
          <w:i w:val="false"/>
          <w:color w:val="000000"/>
          <w:sz w:val="28"/>
        </w:rPr>
        <w:t>
      1) пилот, имеющий действующее свидетельство авиационного персонала или имевший свидетельство авиационного персонала;</w:t>
      </w:r>
    </w:p>
    <w:bookmarkEnd w:id="14"/>
    <w:bookmarkStart w:name="z21" w:id="15"/>
    <w:p>
      <w:pPr>
        <w:spacing w:after="0"/>
        <w:ind w:left="0"/>
        <w:jc w:val="both"/>
      </w:pPr>
      <w:r>
        <w:rPr>
          <w:rFonts w:ascii="Times New Roman"/>
          <w:b w:val="false"/>
          <w:i w:val="false"/>
          <w:color w:val="000000"/>
          <w:sz w:val="28"/>
        </w:rPr>
        <w:t>
      2) квалифицированный специалист по вопросам аппаратного, программного обеспечения и компьютерного моделирования тренажерного устройства имитации полета;</w:t>
      </w:r>
    </w:p>
    <w:bookmarkEnd w:id="15"/>
    <w:bookmarkStart w:name="z22" w:id="16"/>
    <w:p>
      <w:pPr>
        <w:spacing w:after="0"/>
        <w:ind w:left="0"/>
        <w:jc w:val="both"/>
      </w:pPr>
      <w:r>
        <w:rPr>
          <w:rFonts w:ascii="Times New Roman"/>
          <w:b w:val="false"/>
          <w:i w:val="false"/>
          <w:color w:val="000000"/>
          <w:sz w:val="28"/>
        </w:rPr>
        <w:t>
      3) пилот, имеющий право выполнения полетов на типе воздушного судна, соответствующего тренажеру, или пилот-инструктор тренажера с квалификацией SFI (synthetic flight instructor), который ранее имел допуск на типе воздушного судна, соответствующего тренажеру.</w:t>
      </w:r>
    </w:p>
    <w:bookmarkEnd w:id="16"/>
    <w:bookmarkStart w:name="z23" w:id="17"/>
    <w:p>
      <w:pPr>
        <w:spacing w:after="0"/>
        <w:ind w:left="0"/>
        <w:jc w:val="both"/>
      </w:pPr>
      <w:r>
        <w:rPr>
          <w:rFonts w:ascii="Times New Roman"/>
          <w:b w:val="false"/>
          <w:i w:val="false"/>
          <w:color w:val="000000"/>
          <w:sz w:val="28"/>
        </w:rPr>
        <w:t>
      Лица, указанные в настоящем пункте занимают должность авиационного инспектора уполномоченной организации в сфере гражданской авиации и проходят обучение по оценке тренажеров.</w:t>
      </w:r>
    </w:p>
    <w:bookmarkEnd w:id="17"/>
    <w:bookmarkStart w:name="z24" w:id="18"/>
    <w:p>
      <w:pPr>
        <w:spacing w:after="0"/>
        <w:ind w:left="0"/>
        <w:jc w:val="both"/>
      </w:pPr>
      <w:r>
        <w:rPr>
          <w:rFonts w:ascii="Times New Roman"/>
          <w:b w:val="false"/>
          <w:i w:val="false"/>
          <w:color w:val="000000"/>
          <w:sz w:val="28"/>
        </w:rPr>
        <w:t>
      При отсутствии в штате уполномоченной организации в сфере гражданской авиации лица, указанного в подпункте 3) настоящего пункта Правил, для оценки тренажеров привлекается лицо со стороны эксплуатанта. При этом не допускается привлечение лица со стороны проверяемого эксплуатанта. Обучение по оценке тренажеров такое лицо не проходит.</w:t>
      </w:r>
    </w:p>
    <w:bookmarkEnd w:id="18"/>
    <w:bookmarkStart w:name="z25" w:id="19"/>
    <w:p>
      <w:pPr>
        <w:spacing w:after="0"/>
        <w:ind w:left="0"/>
        <w:jc w:val="both"/>
      </w:pPr>
      <w:r>
        <w:rPr>
          <w:rFonts w:ascii="Times New Roman"/>
          <w:b w:val="false"/>
          <w:i w:val="false"/>
          <w:color w:val="000000"/>
          <w:sz w:val="28"/>
        </w:rPr>
        <w:t>
      Комиссию по проведению оценки тренажера возглавляет пилот-авиационный инспектор уполномоченной организации в сфере гражданской авиации.";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xml:space="preserve">
      "18. Сертификат выдается сроком на 1 (один) год, за исключением сертификата соответствия процедурного тренажерного устройства (FPTD), произведенного до 1990 года, который выдается сроком на 3 (три) года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Срок действия сертификата определяется с момента его выдачи уполномоченной организацией.".</w:t>
      </w:r>
    </w:p>
    <w:bookmarkEnd w:id="21"/>
    <w:bookmarkStart w:name="z29" w:id="2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22"/>
    <w:bookmarkStart w:name="z30"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1"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24"/>
    <w:bookmarkStart w:name="z32" w:id="2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25"/>
    <w:bookmarkStart w:name="z33" w:id="2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