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7eda" w14:textId="1357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просвещения Республики Казахстан от 31 августа 2022 года № 385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28 мая 2024 года № 122. Зарегистрирован в Министерстве юстиции Республики Казахстан 1 июня 2024 года № 34434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 (зарегистрирован в Реестре государственной регистрации нормативных правовых актов под № 29329)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дошкольных организаций,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Прием воспитанников в государственные дошкольные организации и частные дошкольные организации с размещенным государственным образовательным заказом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в сфере дошкольного образования, утвержденными приказом Министра образования и науки Республики Казахстан от 19 июня 2020 года № 254 (зарегистрирован в Реестре государственной регистрации нормативных правовых актов под № 20883).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детей в дошкольные организации на территории Республики Казахстан, указанные в абзаце первом настоящего пункта осуществляется посредством единой базы учета, очередности и выдачи направлений через объекты информатизации в области образования.";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среднего образования (начального, основного среднего и общего среднего),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сетевые школы – организации среднего образования, реализующие единую специализированную общеобразовательную учебную программу независимо от их места нахождения;";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Лицей организуется на базе 5-11 (12) классов средней общеобразовательной школы по следующей структуре: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основного среднего уровня образования (5-9 (10)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общего среднего уровня образования (10-11 (12) классы старшей школы) обеспечивает завершение общеобразовательной подготовки обучающегося на основе освоения профильных программ обучения.";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"145. Учебный год в вечерней школе продолжается с 1 сентября по 25 мая.";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"249. Основная цель деятельности международной школы – обеспечение гармоничного и перспективного образования, способствующего интеллектуальному, физическому и социальному развитию личности, способный мыслить глобально, легко адаптироваться к изменениям в современном обществе, и вносить конструктивный вклад в его развитие.";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"251. Деятельность международной школы строится на следующих принципах: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интернационализация образовательной программы школы – нацеленность образовательного процесса на формирование патриотического сознания у обучающихся с привитием уважения к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 Республики Казахстан, уважения к культуре своего народа, межкультурного понимания и толерантности;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интеграция – полноправное членство школы в международном образовательном сообществе, предоставление выпускникам школы возможности получения документа об окончании школы международного образца, формирование педагога международного уровня;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академическая свобода – самостоятельность в выборе структуры (уровней) школьного образования, разработке и внедрении образовательных программ, форм и методов осуществления образовательной деятельности; автономность и самоуправляемость, самостоятельность в финансово-экономическом, административном управлении;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автономность и самоуправляемость – самостоятельность в финансово-экономическом, административном управлении;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гласность и транспарентность – обязательное прохождение школой международной авторизации образовательных программ организацией Международного Бакалавриата и/или международной институциональной аккредитации, членство школы в международных образовательных организациях, обеспечение информационной открытости по всем направлениям деятельности;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ответственность – обеспечение уровня образования, позволяющего выпускникам школы принимать участие в конкурсе на получение образовательных грантов при поступлении в высшие учебные заведения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В своей деятельности международная школа руководствуется Конституцией Республики Казахстан, законодательством Республики Казахстан, государственными общеобязательными стандартами образования Республики Казахстан, локальными документами учредителя (учредителями), настоящими Типовыми правилами, Уставом школы.";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"262. Международная школа образовывает комплексы, участвует в создании и деятельности ассоциаций, союзов и иных объединений с участием учреждений, предприятий и общественных организаций, в том числе международных, в целях развития и совершенствования образования, обеспечивает участие обучающихся и педагогов в общественно-политической, экономической и культурной жизни Республики Казахстан.";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"282. Система воспитательной работы в международной школе направлена на формирование патриотизма, воспитание уважения к истории, культуре, традициям и обычаям казахского народа, гражданственности, высокой морали и нравственности, а также на развитие функциональной грамотности, разносторонних интересов и способностей обучающихся, воспитанников.";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282-1 следующего содержания: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"282-1. Согласование уполномоченным органом образования типовых учебных планов и плана воспитательной работы.";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технического и профессионального образования, утвержденных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Содержание образовательных программ ТиПО предусматривает: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квалифицированных рабочих кадров: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общеобразовательных, общегуманитарных, общеэкономических, общепрофессиональных, специальных дисциплин или изучение модуля общеобразовательных дисциплин, общеобязательных, базовых и профессиональных модулей;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лабораторно-практических занятий;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производственного обучения и профессиональной практики;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сдачу промежуточной и итоговой аттестации;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специалистов среднего звена: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общеобразовательных, общегуманитарных, социально-экономических, общепрофессиональных, специальных дисциплин или изучение модуля общеобразовательных дисциплин, общеобязательных, базовых и профессиональных модулей;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лабораторно-практических занятий;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производственного обучения и профессиональной практики;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курсового и дипломной (письменной или практической) работы, если иное не предусмотрено рабочими учебными программами и планом;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сдачу промежуточной и итоговой аттестации.";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Продолжительность обучения зависит от сложности программ и уровня присваиваемой квалификации и определяется ГОСО ТиПО.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ТиПО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ТиПО состоят из программ теоретического и производственного обучения и профессиональной практики.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производственное обучение в форме профессиональной практики на базе предприятия (организации), не менее шестидесяти процентов от объема учебного времени общепрофессиональных, специальных дисциплин и (или) базовых, профессиональных модулей.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по общеобразовательным дисциплинам (казахскому языку и литературе – в группах с неказахским языком обучения, русскому языку и литературе – в группах с нерусским языком обучения, иностранному языку, информатике, физической культуре), лабораторных работ и практических занятий по общегуманитарным, общепрофессиональным и специальным дисциплинам и (или) модулям, а также занятий по производственному обучению в мастерских (лабораториях, организациях образования, на учебных полигонах и в учебных хозяйствах), перечень которых определяется в соответствии с рабочим учебным планом, учебные группы делятся на подгруппы численностью не более 15 человек.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 особыми образовательными потребностями при проведении производственного обучения в мастерских (лабораториях, организациях образования, на учебных полигонах и в учебных хозяйствах) и на практических занятиях учебные группы делятся на подгруппы численностью не более 8 человек.";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Организация учебного процесса по кредитной технологии обучения осуществляется в соответствии с Правилами организации учебного процесса по кредитной технологии обучения в организациях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28 марта 2023 года № 75 (зарегистрирован в Реестре государственной регистрации нормативных правовых актов под № 32140).";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Обучающимся, прошедшим итоговую аттестацию в организациях ТиПО, выдается документ об образовании государственного образца.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 государственного образца выдают организации образования ТиПО, имеющие лицензию на занятие образовательной деятельностью по образовательным программам ТиПО, включенных в реестр образовательных программ и прошедшие государственную аттестацию.";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Дистанционное обучение осуществляется в организациях ТиПО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ноября 2023 года № 349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33682).";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послесреднего образования, утвержденных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Продолжительность обучения зависит от сложности программ и уровня присваиваемой квалификации и определяется ГОСО ПО.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ТиПО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ПО состоят из программ теоретического и производственного обучения и профессиональной практики.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 обучающегося от несчастных случаев в период прохождения производственного обучения и профессиональной практики на предприятиях (организациях) осуществляется на добровольной основе за счет доходов, полученных от платных услуг.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производственное обучение в форме профессиональной практики на базе предприятия (организации), не менее шестидесяти процентов от объема учебного времени общепрофессиональных, специальных дисциплин и (или) базовых, профессиональных модулей.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по общеобразовательным дисциплинам (казахскому языку и литературе – в группах с неказахским языком обучения, русскому языку и литературе – в группах с нерусским языком обучения, иностранному языку, информатике, физической культуре), лабораторных работ и практических занятий по общегуманитарным, общепрофессиональным и специальным дисциплинам и (или) модулям, а также занятий по производственному обучению в мастерских (лабораториях, организациях образования, на учебных полигонах и в учебных хозяйствах), перечень которых определяется в соответствии с рабочим учебным планом, учебные группы делятся на подгруппы численностью не более 15 человек.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 особыми образовательными потребностями при проведении производственного обучения в мастерских (лабораториях, организациях образования, на учебных полигонах и в учебных хозяйствах) и на практических занятиях учебные группы делятся на подгруппы численностью не более 8 человек.";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Организация учебного процесса по кредитной технологии обучения осуществляется в соответствии с Правилами организации учебного процесса по кредитной технологии обучения в организациях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28 марта 2023 года № 75 (зарегистрирован в Реестре государственной регистрации нормативных правовых актов под № 32140).";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Дистанционное обучение осуществляется в организациях послесреднего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ноября 2023 года № 349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образования" (зарегистрирован в Реестре государственной регистрации нормативных правовых актов под№ 33682).".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Жумадильдаева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5" w:id="6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6" w:id="6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7" w:id="6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8" w:id="6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9" w:id="6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0" w:id="6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