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99c9" w14:textId="fd49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21 июня 2024 года № 214. Зарегистрирован в Министерстве юстиции Республики Казахстан 24 июня 2024 года № 34560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 к портам и портовым сооружениям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оперативного реагирования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действие меры оперативного реагирования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об очередном обследовании портовых сооружений.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эксплуатации портового сооружения (причала)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календарных дней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внеочередном обследовании портовых сооружений.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морского порта.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портовых сооружений.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судна искрогасительной защитой при его стоянке в районе нефтепричалов и мест стоянки танкеров.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 эксплуатации рейдовых причальных сооружений (швартовные палы и бочки) норм нагрузок от швартующихся судов. Швартование судов к сооружениям, имеющим исправные отбойные устройства, предотвращающие реальную угрозу повреждения корпусу судна или сооружения.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морском порту, в зависимости от типа обрабатываемых судов, приемных портовых сооружений для приема с судов остатков и смесей, содержащих нефть и вредные вещества, неочищенных сточных вод, мусора, а также содержащих вредные вещества промывочных и балластных вод.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