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12282" w14:textId="c7122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исполняющего обязанности Министра по инвестициям и развитию Республики Казахстан от 14 декабря 2015 года № 1199 и Министра национальной экономики Республики Казахстан от 29 декабря 2015 года № 826 "Об утверждении критериев оценки степени риска и проверочных листов в области технического регулирования"</w:t>
      </w:r>
    </w:p>
    <w:p>
      <w:pPr>
        <w:spacing w:after="0"/>
        <w:ind w:left="0"/>
        <w:jc w:val="both"/>
      </w:pPr>
      <w:r>
        <w:rPr>
          <w:rFonts w:ascii="Times New Roman"/>
          <w:b w:val="false"/>
          <w:i w:val="false"/>
          <w:color w:val="000000"/>
          <w:sz w:val="28"/>
        </w:rPr>
        <w:t>Совместный приказ и.о. Министра торговли и интеграции Республики Казахстан от 26 июня 2024 года № 267-НҚ и и.о. Министра национальной экономики Республики Казахстан от 26 июня 2024 года № 41. Зарегистрирован в Министерстве юстиции Республики Казахстан 27 июня 2024 года № 34604</w:t>
      </w:r>
    </w:p>
    <w:p>
      <w:pPr>
        <w:spacing w:after="0"/>
        <w:ind w:left="0"/>
        <w:jc w:val="both"/>
      </w:pPr>
      <w:bookmarkStart w:name="z4" w:id="0"/>
      <w:r>
        <w:rPr>
          <w:rFonts w:ascii="Times New Roman"/>
          <w:b w:val="false"/>
          <w:i w:val="false"/>
          <w:color w:val="000000"/>
          <w:sz w:val="28"/>
        </w:rPr>
        <w:t>
      ПРИКАЗЫВАЕМ:</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14 декабря 2015 года № 1199 и Министра национальной экономики Республики Казахстан от 29 декабря 2015 года № 826 "Об утверждении критериев оценки степени риска и проверочных листов в области технического регулирования" (зарегистрирован в Реестре государственной регистрации нормативных правовых актов под № 12735) следующие изменения и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1 исключить;</w:t>
      </w:r>
    </w:p>
    <w:bookmarkStart w:name="z7" w:id="1"/>
    <w:p>
      <w:pPr>
        <w:spacing w:after="0"/>
        <w:ind w:left="0"/>
        <w:jc w:val="both"/>
      </w:pPr>
      <w:r>
        <w:rPr>
          <w:rFonts w:ascii="Times New Roman"/>
          <w:b w:val="false"/>
          <w:i w:val="false"/>
          <w:color w:val="000000"/>
          <w:sz w:val="28"/>
        </w:rPr>
        <w:t>
      в Критериях оценки степени риска для отбора субъектов (объектов) контроля и надзора в области технического регулирования, утвержденных указанным совместным приказом:</w:t>
      </w:r>
    </w:p>
    <w:bookmarkEnd w:id="1"/>
    <w:bookmarkStart w:name="z8" w:id="2"/>
    <w:p>
      <w:pPr>
        <w:spacing w:after="0"/>
        <w:ind w:left="0"/>
        <w:jc w:val="both"/>
      </w:pPr>
      <w:r>
        <w:rPr>
          <w:rFonts w:ascii="Times New Roman"/>
          <w:b w:val="false"/>
          <w:i w:val="false"/>
          <w:color w:val="000000"/>
          <w:sz w:val="28"/>
        </w:rPr>
        <w:t>
      дополнить главой 4-1 следующего содержания:</w:t>
      </w:r>
    </w:p>
    <w:bookmarkEnd w:id="2"/>
    <w:bookmarkStart w:name="z9" w:id="3"/>
    <w:p>
      <w:pPr>
        <w:spacing w:after="0"/>
        <w:ind w:left="0"/>
        <w:jc w:val="both"/>
      </w:pPr>
      <w:r>
        <w:rPr>
          <w:rFonts w:ascii="Times New Roman"/>
          <w:b w:val="false"/>
          <w:i w:val="false"/>
          <w:color w:val="000000"/>
          <w:sz w:val="28"/>
        </w:rPr>
        <w:t>
      "Глава 4-1. Меры оперативного реагирования в области технического регулирования";</w:t>
      </w:r>
    </w:p>
    <w:bookmarkEnd w:id="3"/>
    <w:bookmarkStart w:name="z10" w:id="4"/>
    <w:p>
      <w:pPr>
        <w:spacing w:after="0"/>
        <w:ind w:left="0"/>
        <w:jc w:val="both"/>
      </w:pPr>
      <w:r>
        <w:rPr>
          <w:rFonts w:ascii="Times New Roman"/>
          <w:b w:val="false"/>
          <w:i w:val="false"/>
          <w:color w:val="000000"/>
          <w:sz w:val="28"/>
        </w:rPr>
        <w:t>
      дополнить пунктами 16-1, 16-2 и 16-3 следующего содержания: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"16-1. Перечень требований, нарушение которых является основанием для применения мер оперативного реагирования, приведен в проверочных листах,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 утвержденных настоящим совместным приказом. </w:t>
      </w:r>
    </w:p>
    <w:bookmarkStart w:name="z12" w:id="5"/>
    <w:p>
      <w:pPr>
        <w:spacing w:after="0"/>
        <w:ind w:left="0"/>
        <w:jc w:val="both"/>
      </w:pPr>
      <w:r>
        <w:rPr>
          <w:rFonts w:ascii="Times New Roman"/>
          <w:b w:val="false"/>
          <w:i w:val="false"/>
          <w:color w:val="000000"/>
          <w:sz w:val="28"/>
        </w:rPr>
        <w:t>
      16-2. Основанием для применения мер оперативного реагирования в виде запрета сроком на тридцать календарных дней является нарушения пунктов 17, 27, 29, 32, 33, 34, 50, 51, 54, 57, 73, 76, 103, 105, 140, 163, 164, 172, 181, 182, 187, 192, 197, 202, 234, 235, 238, 243, 245, 247, 253, 254, 259, 285, 289, 290, 292, 293, 295, 303, 304, 333, 346, 364, 380, 396, 397, 458, 464, 487, 500, 560, 566, 572, 582, 602, 606, 637, 640, 662 и 663 проверочного листа в области технического регулирования в отношении субъектов технического регулирования входящие в структуру государственной системы технического регулирования, а также физические и юридические лица, обладающие в отношении объектов технического регулирования правом владения, пользования и (или) распоряжения в соответствии с гражданским законодательством Республики Казахстан согласно приложению 5 к настоящему совместному приказу.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16-3. Основанием для применения мер оперативного реагирования в виде изъятия является нарушения пунктов 24, 77, 93, 96, 155, 166, 168, 186, 190, 210, 225, 233, 242, 244, 255, 294, 293, 309, 342, 361, 372, 373, 382, 389, 429, 467, 486, 492, 558, 562, 579, 581, 615, 659, 666 и 680 проверочного листа в области технического регулирования в отношении субъектов технического регулирования входящие в структуру государственной системы технического регулирования, а также физические и юридические лица, обладающие в отношении объектов технического регулирования правом владения, пользования и (или) распоряжения в соответствии с гражданским законодательством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приложении 5 </w:t>
      </w:r>
      <w:r>
        <w:rPr>
          <w:rFonts w:ascii="Times New Roman"/>
          <w:b w:val="false"/>
          <w:i w:val="false"/>
          <w:color w:val="000000"/>
          <w:sz w:val="28"/>
        </w:rPr>
        <w:t xml:space="preserve"> к указанным Критериям:</w:t>
      </w:r>
    </w:p>
    <w:bookmarkStart w:name="z15" w:id="6"/>
    <w:p>
      <w:pPr>
        <w:spacing w:after="0"/>
        <w:ind w:left="0"/>
        <w:jc w:val="both"/>
      </w:pPr>
      <w:r>
        <w:rPr>
          <w:rFonts w:ascii="Times New Roman"/>
          <w:b w:val="false"/>
          <w:i w:val="false"/>
          <w:color w:val="000000"/>
          <w:sz w:val="28"/>
        </w:rPr>
        <w:t>
      строки, порядковые номера 602, 603, 604, 605 и 606 изложить в следующей редакции:</w:t>
      </w:r>
    </w:p>
    <w:bookmarkEnd w:id="6"/>
    <w:bookmarkStart w:name="z16"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строительные материалы и изделия при выпуске в обращение на территорию Республики Казахстан сопровождаются сертификатом соответствия или декларацией о соответствии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Реализуемые строительные материалы и изделия (в том числе импортируемые):</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1) являются безопасными, с не истекшими сроками их хранения или годности (при наличии), ненарушенной тарой и упаковкой (в соответствии с требованиями нормативных документов), с полным комплектом эксплуатационной документации. Не реализуются (не продаются), если имеется информация от изготовителя, потребителя или органов государственного контроля и надзора о несоответствии конкретных материалов и изделий установленным требованиям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обеспечиваются сопроводительной документацией для потребителя (инструкция по использованию, паспорт качества, сертификат соответствия или декларация о соответствии, техническая или нормативная документация), для оценки возможных рисков причинения вреда и принятия ими соответствующих мер безопасности;</w:t>
            </w:r>
          </w:p>
          <w:p>
            <w:pPr>
              <w:spacing w:after="20"/>
              <w:ind w:left="20"/>
              <w:jc w:val="both"/>
            </w:pPr>
            <w:r>
              <w:rPr>
                <w:rFonts w:ascii="Times New Roman"/>
                <w:b w:val="false"/>
                <w:i w:val="false"/>
                <w:color w:val="000000"/>
                <w:sz w:val="20"/>
              </w:rPr>
              <w:t>
3) обеспечиваются информацией для продавцов о порядке действий при их реализации, о регистрации жалоб потребителей с целью дальнейшей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Соблюдение требования, при котором знак соответствия наносится на каждую единицу сертифицируемой продукции.</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Маркировка знаком соответствия неупакованных строительных материалов и изделий наносится на них непосредственно, а также приводится в прилагаемых эксплуатационных документах.</w:t>
            </w:r>
          </w:p>
          <w:p>
            <w:pPr>
              <w:spacing w:after="20"/>
              <w:ind w:left="20"/>
              <w:jc w:val="both"/>
            </w:pPr>
            <w:r>
              <w:rPr>
                <w:rFonts w:ascii="Times New Roman"/>
                <w:b w:val="false"/>
                <w:i w:val="false"/>
                <w:color w:val="000000"/>
                <w:sz w:val="20"/>
              </w:rPr>
              <w:t>
Маркировка знаком соответствия фасованных строительных материалов и изделий наносится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Соблюдение требования, при котором строительные материалы и изделия содержат маркировку следующего содержания:</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строительных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потребительские свойства;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годности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об изготовителе и (или) уполномоченного изготовителем лица и (или) импортере продукции (названия компаний или ФИО ИП, их юридические адреса);</w:t>
            </w:r>
          </w:p>
          <w:p>
            <w:pPr>
              <w:spacing w:after="20"/>
              <w:ind w:left="20"/>
              <w:jc w:val="both"/>
            </w:pPr>
            <w:r>
              <w:rPr>
                <w:rFonts w:ascii="Times New Roman"/>
                <w:b w:val="false"/>
                <w:i w:val="false"/>
                <w:color w:val="000000"/>
                <w:sz w:val="20"/>
              </w:rPr>
              <w:t>
знак обращения, который удостоверяет, что на товары были получены разрешительные документы (сертификаты / декларации) в рамках законодательства Республики Казахстан или ЕАЭС (при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сопроводительная документация и маркировка строительных материалов и изделий выполняется на государственном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28" w:id="11"/>
    <w:p>
      <w:pPr>
        <w:spacing w:after="0"/>
        <w:ind w:left="0"/>
        <w:jc w:val="both"/>
      </w:pPr>
      <w:r>
        <w:rPr>
          <w:rFonts w:ascii="Times New Roman"/>
          <w:b w:val="false"/>
          <w:i w:val="false"/>
          <w:color w:val="000000"/>
          <w:sz w:val="28"/>
        </w:rPr>
        <w:t>
      ";</w:t>
      </w:r>
    </w:p>
    <w:bookmarkEnd w:id="11"/>
    <w:bookmarkStart w:name="z29" w:id="12"/>
    <w:p>
      <w:pPr>
        <w:spacing w:after="0"/>
        <w:ind w:left="0"/>
        <w:jc w:val="both"/>
      </w:pPr>
      <w:r>
        <w:rPr>
          <w:rFonts w:ascii="Times New Roman"/>
          <w:b w:val="false"/>
          <w:i w:val="false"/>
          <w:color w:val="000000"/>
          <w:sz w:val="28"/>
        </w:rPr>
        <w:t>
      строки, порядковые номера 607, 608, 609, 610, 611, 612, 613 и 614 исключить;</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 xml:space="preserve"> к указанному совместному приказу:</w:t>
      </w:r>
    </w:p>
    <w:bookmarkStart w:name="z31" w:id="13"/>
    <w:p>
      <w:pPr>
        <w:spacing w:after="0"/>
        <w:ind w:left="0"/>
        <w:jc w:val="both"/>
      </w:pPr>
      <w:r>
        <w:rPr>
          <w:rFonts w:ascii="Times New Roman"/>
          <w:b w:val="false"/>
          <w:i w:val="false"/>
          <w:color w:val="000000"/>
          <w:sz w:val="28"/>
        </w:rPr>
        <w:t>
      строки, порядковые номера 601, 602, 603, 604 и 605 изложить в следующей редакции:</w:t>
      </w:r>
    </w:p>
    <w:bookmarkEnd w:id="13"/>
    <w:bookmarkStart w:name="z32"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строительные материалы и изделия при выпуске в обращение на территорию Республики Казахстан сопровождаются сертификатом соответствия или декларацией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5"/>
          <w:p>
            <w:pPr>
              <w:spacing w:after="20"/>
              <w:ind w:left="20"/>
              <w:jc w:val="both"/>
            </w:pPr>
            <w:r>
              <w:rPr>
                <w:rFonts w:ascii="Times New Roman"/>
                <w:b w:val="false"/>
                <w:i w:val="false"/>
                <w:color w:val="000000"/>
                <w:sz w:val="20"/>
              </w:rPr>
              <w:t>
Реализуемые строительные материалы и изделия (в том числе импортируемые):</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1) являются безопасными, с не истекшими сроками их хранения или годности (при наличии), ненарушенной тарой и упаковкой (в соответствии с требованиями нормативных документов), с полным комплектом эксплуатационной документации. Не реализуются (не продаются), если имеется информация от изготовителя, потребителя или органов государственного контроля и надзора о несоответствии конкретных материалов и изделий установленным требованиям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обеспечиваются сопроводительной документацией для потребителя (инструкция по использованию, паспорт качества, сертификат соответствия или декларация о соответствии, техническая или нормативная документация), для оценки возможных рисков причинения вреда и принятия ими соответствующих мер безопасности;</w:t>
            </w:r>
          </w:p>
          <w:p>
            <w:pPr>
              <w:spacing w:after="20"/>
              <w:ind w:left="20"/>
              <w:jc w:val="both"/>
            </w:pPr>
            <w:r>
              <w:rPr>
                <w:rFonts w:ascii="Times New Roman"/>
                <w:b w:val="false"/>
                <w:i w:val="false"/>
                <w:color w:val="000000"/>
                <w:sz w:val="20"/>
              </w:rPr>
              <w:t>
3) обеспечиваются информацией для продавцов о порядке действий при их реализации, о регистрации жалоб потребителей с целью дальнейшей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6"/>
          <w:p>
            <w:pPr>
              <w:spacing w:after="20"/>
              <w:ind w:left="20"/>
              <w:jc w:val="both"/>
            </w:pPr>
            <w:r>
              <w:rPr>
                <w:rFonts w:ascii="Times New Roman"/>
                <w:b w:val="false"/>
                <w:i w:val="false"/>
                <w:color w:val="000000"/>
                <w:sz w:val="20"/>
              </w:rPr>
              <w:t>
Соблюдение требования, при котором знак соответствия наносится на каждую единицу сертифицируемой продукции.</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Маркировка знаком соответствия неупакованных строительных материалов и изделий наносится на них непосредственно, а также приводится в прилагаемых эксплуатационных документах.</w:t>
            </w:r>
          </w:p>
          <w:p>
            <w:pPr>
              <w:spacing w:after="20"/>
              <w:ind w:left="20"/>
              <w:jc w:val="both"/>
            </w:pPr>
            <w:r>
              <w:rPr>
                <w:rFonts w:ascii="Times New Roman"/>
                <w:b w:val="false"/>
                <w:i w:val="false"/>
                <w:color w:val="000000"/>
                <w:sz w:val="20"/>
              </w:rPr>
              <w:t>
Маркировка знаком соответствия фасованных строительных материалов и изделий наносится на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7"/>
          <w:p>
            <w:pPr>
              <w:spacing w:after="20"/>
              <w:ind w:left="20"/>
              <w:jc w:val="both"/>
            </w:pPr>
            <w:r>
              <w:rPr>
                <w:rFonts w:ascii="Times New Roman"/>
                <w:b w:val="false"/>
                <w:i w:val="false"/>
                <w:color w:val="000000"/>
                <w:sz w:val="20"/>
              </w:rPr>
              <w:t>
Соблюдение требования, при котором строительные материалы и изделия содержат маркировку следующего содержания:</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строительных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потребительские свойства;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годности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об изготовителе и (или) уполномоченного изготовителем лица и (или) импортере продукции (названия компаний или ФИО ИП, их юридические адреса);</w:t>
            </w:r>
          </w:p>
          <w:p>
            <w:pPr>
              <w:spacing w:after="20"/>
              <w:ind w:left="20"/>
              <w:jc w:val="both"/>
            </w:pPr>
            <w:r>
              <w:rPr>
                <w:rFonts w:ascii="Times New Roman"/>
                <w:b w:val="false"/>
                <w:i w:val="false"/>
                <w:color w:val="000000"/>
                <w:sz w:val="20"/>
              </w:rPr>
              <w:t>
знак обращения, который удостоверяет, что на товары были получены разрешительные документы (сертификаты / декларации) в рамках законодательства Республики Казахстан или ЕАЭС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сопроводительная документация и маркировка строительных материалов и изделий выполняется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18"/>
    <w:p>
      <w:pPr>
        <w:spacing w:after="0"/>
        <w:ind w:left="0"/>
        <w:jc w:val="both"/>
      </w:pPr>
      <w:r>
        <w:rPr>
          <w:rFonts w:ascii="Times New Roman"/>
          <w:b w:val="false"/>
          <w:i w:val="false"/>
          <w:color w:val="000000"/>
          <w:sz w:val="28"/>
        </w:rPr>
        <w:t>
      ";</w:t>
      </w:r>
    </w:p>
    <w:bookmarkEnd w:id="18"/>
    <w:bookmarkStart w:name="z45" w:id="19"/>
    <w:p>
      <w:pPr>
        <w:spacing w:after="0"/>
        <w:ind w:left="0"/>
        <w:jc w:val="both"/>
      </w:pPr>
      <w:r>
        <w:rPr>
          <w:rFonts w:ascii="Times New Roman"/>
          <w:b w:val="false"/>
          <w:i w:val="false"/>
          <w:color w:val="000000"/>
          <w:sz w:val="28"/>
        </w:rPr>
        <w:t>
      строки, порядковые номера 606, 607, 608, 609, 610, 611, 612 и 613 исключить;</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указанному совместному приказу, исключить. </w:t>
      </w:r>
    </w:p>
    <w:bookmarkStart w:name="z47" w:id="20"/>
    <w:p>
      <w:pPr>
        <w:spacing w:after="0"/>
        <w:ind w:left="0"/>
        <w:jc w:val="both"/>
      </w:pPr>
      <w:r>
        <w:rPr>
          <w:rFonts w:ascii="Times New Roman"/>
          <w:b w:val="false"/>
          <w:i w:val="false"/>
          <w:color w:val="000000"/>
          <w:sz w:val="28"/>
        </w:rPr>
        <w:t>
      2.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w:t>
      </w:r>
    </w:p>
    <w:bookmarkEnd w:id="20"/>
    <w:bookmarkStart w:name="z48" w:id="21"/>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21"/>
    <w:bookmarkStart w:name="z49" w:id="22"/>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торговли и интеграции Республики Казахстан.</w:t>
      </w:r>
    </w:p>
    <w:bookmarkEnd w:id="22"/>
    <w:bookmarkStart w:name="z50" w:id="23"/>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торговли и интеграции Республики Казахстан.</w:t>
      </w:r>
    </w:p>
    <w:bookmarkEnd w:id="23"/>
    <w:bookmarkStart w:name="z51" w:id="24"/>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2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министра национальной экономики</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p>
          <w:p>
            <w:pPr>
              <w:spacing w:after="20"/>
              <w:ind w:left="20"/>
              <w:jc w:val="both"/>
            </w:pPr>
            <w:r>
              <w:rPr>
                <w:rFonts w:ascii="Times New Roman"/>
                <w:b w:val="false"/>
                <w:i/>
                <w:color w:val="000000"/>
                <w:sz w:val="20"/>
              </w:rPr>
              <w:t>Исполняющий обязанности</w:t>
            </w:r>
          </w:p>
          <w:p>
            <w:pPr>
              <w:spacing w:after="20"/>
              <w:ind w:left="20"/>
              <w:jc w:val="both"/>
            </w:pPr>
            <w:r>
              <w:rPr>
                <w:rFonts w:ascii="Times New Roman"/>
                <w:b w:val="false"/>
                <w:i/>
                <w:color w:val="000000"/>
                <w:sz w:val="20"/>
              </w:rPr>
              <w:t>Министра торговли и интеграции</w:t>
            </w: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__________Б. Омарбеков__________А. Бижанова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p>
          <w:p>
            <w:pPr>
              <w:spacing w:after="20"/>
              <w:ind w:left="20"/>
              <w:jc w:val="both"/>
            </w:pPr>
          </w:p>
          <w:p>
            <w:pPr>
              <w:spacing w:after="20"/>
              <w:ind w:left="20"/>
              <w:jc w:val="both"/>
            </w:pPr>
            <w:r>
              <w:rPr>
                <w:rFonts w:ascii="Times New Roman"/>
                <w:b w:val="false"/>
                <w:i/>
                <w:color w:val="000000"/>
                <w:sz w:val="20"/>
              </w:rPr>
              <w:t>Комитет по правовой статистике</w:t>
            </w:r>
          </w:p>
          <w:p>
            <w:pPr>
              <w:spacing w:after="20"/>
              <w:ind w:left="20"/>
              <w:jc w:val="both"/>
            </w:pPr>
            <w:r>
              <w:rPr>
                <w:rFonts w:ascii="Times New Roman"/>
                <w:b w:val="false"/>
                <w:i/>
                <w:color w:val="000000"/>
                <w:sz w:val="20"/>
              </w:rPr>
              <w:t>и специальным учетам</w:t>
            </w:r>
          </w:p>
          <w:p>
            <w:pPr>
              <w:spacing w:after="20"/>
              <w:ind w:left="20"/>
              <w:jc w:val="both"/>
            </w:pPr>
            <w:r>
              <w:rPr>
                <w:rFonts w:ascii="Times New Roman"/>
                <w:b w:val="false"/>
                <w:i/>
                <w:color w:val="000000"/>
                <w:sz w:val="20"/>
              </w:rPr>
              <w:t>Генеральной прокуратуры</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