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2194" w14:textId="bc92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10 февраля 2020 года № 20 "Об утверждении статистических форм общегосударственных статистических наблюдений по статистике туризма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26 июня 2024 года № 14. Зарегистрирован в Министерстве юстиции Республики Казахстан 27 июня 2024 года № 34608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20 "Об утверждении статистических форм общегосударственных статистических наблюдений по статистике туризма и инструкций по их заполнению" (зарегистрирован в Реестре государственной регистрации нормативных правовых актов № 20029)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22)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стратегическому планированию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2020 года №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"10"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(бұдан әрі – ЭҚЖЖ) – "Уақытша тұру бойынша қызмет көрсету" 55-кодына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(немесе) олардың құрылымдық және оқшауланған бөлімшелері, дара кәсiпкерлер ұсынады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индивидуальные предприниматели, осуществляющие услуги по организации проживания, имеющие основной и вторичный виды экономической деятельности согласно коду Общего классификатора видов 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ОКЭД) – 55 "Предоставление услуг по временному проживанию"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айдың 25-күніне (қоса алғанда) дейін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Орналастыру орыны туралы жалпы мәліметтер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месте размещения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Орналастыру орнының нақты орналасқан жерін көрсетіңіз (оның тіркелген жеріне қарамастан) - облыс, қала, аудан, елді мекен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местонахождение места размещения (независимо от места его регистрации) - область, город, район, населенный пункт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243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1.1.1 Əкімшілік-аумақтық объектілер жіктеуішіне (ӘАОЖ) сəйкес аумақ коды (респондент статистикалық нысанды қағаз жеткізгіште ұсынған кезде аумақтық статистика органының қызметкері толтырады)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статистической формы на бумажном носителе)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60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Орналастыру орнының нақты жүзеге асырылатын экономикалық қызметтің түрінің кодын сәйкес ЭҚЖЖ көрсетіңіз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код фактически осуществляемого вида экономической деятельности места размещения, согласно ОКЭД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 Орналастыру орнының реттік нөмерін көрсетіңіз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порядковый номер места размещения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Сіздің орналасқан орныңыз жататын курорттық аймақтың реттік нөмірін көрсетіңіз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порядковый номер курортной зоны, к которой относится Ваше место размещения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Орналастыру орындарының сипаттамасы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мест размещения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"√" </w:t>
      </w:r>
      <w:r>
        <w:rPr>
          <w:rFonts w:ascii="Times New Roman"/>
          <w:b/>
          <w:i w:val="false"/>
          <w:color w:val="000000"/>
          <w:sz w:val="28"/>
        </w:rPr>
        <w:t>белгісімен жауаптың тиісті нұсқасы белгіленеді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"√" соответствующий вариант ответа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Орналастыру орнының түрі: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места размещения: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мейрамханасы бар қонақ үй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с рестораном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мейрамханасы жоқ қонақ үй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без ресторана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демалыс үйі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2.4 мотель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демалыс пансионаты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балалар лагері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бір қабатты бунгало, қонақжайлар, коттедждер, шағын үйлер және пәтерлер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гостевые дома, коттеджи, небольшие домики и квартиры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трейлерлік парктер, ойын-сауық қалашықтары, қысқа мерзімді орналастыру үшін аң аулайтын және балықаулайтын жерлер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трейлерные парки, развлекательные городки, охотничьи и рыболовные угодья для краткосрочного размещения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2.9 туристік лагерь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лагерь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 туристік база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 кемпинг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 басқа тұрғын үй түрлері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 хостел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хостел</w:t>
            </w:r>
          </w:p>
        </w:tc>
      </w:tr>
    </w:tbl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Қонақ үй дәрежелері: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гостиницы: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2.13 Сіздің қонақ үйіңізде жұлдыз дәрежесіне сәйкестік сертификаты барма?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гостиница имеет сертификат соответствия категории звездности?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2.13.1 Иә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2.13.2 Жоқ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 қонақүй* (1 жұлдызды)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 (1 звезда)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 қонақүй** (2 жұлдызды)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 (2 звезды)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 қонақүй*** (3 жұлдызды)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гостиница*** (3 звезды)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 қонақүй****(4 жұлдызды)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гостиница**** (4 звезды)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 қонақүй***** (5 жұлдызды)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гостиница***** (5 звезд)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 санаты жоқ қонақүй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Орналастыру орындары туралы келесі ақпаратты көрсетіңіз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следующую информацию по местам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кезеңге орташа алғанда қызметкерлердің тізімдік саны, адам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период,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олардан әйелдер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Маусымдық қызметкерлердің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сезонных работников,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 көлемі, мың теңге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услуг, тысяч 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резиденттерге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еместерге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 барлығы, бірлік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номеров всего, единиц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апартаменттер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апартаментов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"люкс" сыныбындағы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"люкс"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бөлмелер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номеров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жайлылықтары жоқ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удобств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сыйымдылық, төсек-орын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вместимость, койко-мест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Тапсырылған бөлмелер саны, бірлік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сданных номеров, единиц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Тәулік-төсектің орташа құны, теңге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койко-суток, 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Келушілер бойынша ақпаратты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посетителям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Келушілер, адам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Посетители, человек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1-бағаннантүнейтін келушілерді (туристер) көрсетіңіз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 указать ночующих посетителей (туристов)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 төсек-тәулік (түнеулер), тәулік-төсек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Предоставлено койко-суток (ночевок), койко-суток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сапар мақсаттары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целям поездок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деловые и профессиональные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 (Қазақстан Республикасы)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(Республика Казахстан)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1.2 - тармағын толтыру кезінде қосымша парақтар пайдаланылады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заполнении пункта 1.2 используются дополнительные листы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Резидент еместер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(елдердің атауы)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Нерезиденты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(название стран)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0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Есепті кезеңдегі орналастыру орындарының жұмыс істеген күндерінің саны, күндер </w:t>
                  </w:r>
                </w:p>
                <w:bookmarkEnd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дней функционирования мест размещения в отчетном периоде, дни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731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1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1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Сіздің орналастыру орыныңыз интернет арқылы брондаудың халықаралық жүйелерінде интеграцияланған ба? </w:t>
                  </w:r>
                </w:p>
                <w:bookmarkEnd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Ваше место размещения интегрировано в международные системы интернет-бронирования?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6.1 Иә</w:t>
                  </w:r>
                </w:p>
                <w:bookmarkEnd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Да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3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6.2 Жоқ</w:t>
                  </w:r>
                </w:p>
                <w:bookmarkEnd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Нет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Сіздің орналастыру орыныңыз халықаралық отельдер желісіне жата ма?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ли Ваше место размещения к сети международных отелей?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6" w:id="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7.1 Иә</w:t>
                  </w:r>
                </w:p>
                <w:bookmarkEnd w:id="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7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7.2 Жоқ</w:t>
                  </w:r>
                </w:p>
                <w:bookmarkEnd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Конференция, симпозиум, семинар, көрме және де басқа іс-шаралар өткізуге арналған үй-жай бар ма (тек қонақ үйлер толтырады)?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помещение для проведения конференций, симпозиумов, семинаров, выставок и других мероприятий (заполняют только гостиницы)?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0"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8.1 Иә</w:t>
                  </w:r>
                </w:p>
                <w:bookmarkEnd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1"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8.2 Жоқ</w:t>
                  </w:r>
                </w:p>
                <w:bookmarkEnd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Қосалқы қызмет түрлері бойынша өндірілген өнім (жұмыс, қызмет) көлемі туралы ақпаратты көрсетіңіз, мың теңге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об объеме произведенной продукции (работ, услуг) по вторичным видам деятельности, тысяч тенге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түрлерінің атаулары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қызмет түрлері бойынша өндірілген өнім (жұмыс, қызмет) көлемі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(работ, услуг) по вторичным видам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Статистикалық нысанды толтыруға жұмсалған уақытты көрсетіңіз, сағатпен (қажеттiсiн қоршаңыз)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40 часов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Атауы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(респондента)________________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Телефоны (респонденттің)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(респондента)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стационарлық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 (респонденттің)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Адрес </w:t>
      </w:r>
      <w:r>
        <w:rPr>
          <w:rFonts w:ascii="Times New Roman"/>
          <w:b/>
          <w:i w:val="false"/>
          <w:color w:val="000000"/>
          <w:sz w:val="28"/>
        </w:rPr>
        <w:t>электронной почты (респондента)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тегі, аты және әкесінің аты (ол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телефоны (орындаушының)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подпись, телефон (исполнителя)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Бас бухгалтер немесе оның міндетін атқарушы 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Главный бухгалтер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тегі, аты және әкесінің 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(ол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немесе оның міндетін атқарушы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или лицо,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тегі, аты және әкесінің 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(ол болған жағдайда)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февраля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16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>"Отчет о деятельности мест размещения" (индекс 2-туризм, периодичность квартальная)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деятельности мест размещения" (индекс 2-туризм, периодичность квартальная) (далее – статистическая форма).</w:t>
      </w:r>
    </w:p>
    <w:bookmarkEnd w:id="102"/>
    <w:bookmarkStart w:name="z1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в значениях, определенных в Законе, а также следующие определения: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обслуживания.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подпункте 2.3 пункта А раздела 2 к дому отдыха относится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режиме.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2.4 пункта А раздела 2 под мотелем понимается гостиница для автотуристов, расположенная у автострады или входящая в состав туристского центра.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2.5 пункта А раздела 2 к пансионатам отдыха относятся гостиницы, расположенные в рекреационной зоне, которые обеспечивают условия для отдыха. Кроме жилых помещений, пансионаты отдыха обычно имеют собственную охраняемую огороженную территорию со всей необходимой инфраструктурой: автостоянки, аллеи со скамейками, зелҰные насаждения, столовые и кафе, спортивные и детские площадки.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2.6 пункта А раздела 2 под детскими лагерями отражаются места размещения сезонного функционирования для активного отдыха детей.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2.7 пункта А раздела 2 указываются отдельные изолированные помещения, состоящие из полностью обставленных комнат, предназначенных для проживания, питания и сна, включающие кухонные принадлежности или полностью оснащенные кухни.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2.9 пункта А раздела 2 туристский лагерь в соответствии с назначением делится на временный или стационарный. В зависимости от туристского контингента (неорганизованные, в том числе семейные, туристы, школьники, участники спортивных походов, автотуристы) и подразделяется на альпинистский лагерь, базовый лагерь, бивак, лагерная стоянка, туристско-оздоровительный лагерь.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2.10 пункта А раздела 2 под туристской базой понимается место размещения, предоставляющее туристам плановых маршрутов (при наличии свободных мест – туристам без ваучеров) ночлег, питание и обеспечивающее их туристско-экскурсионным, культурно-бытовым и физкультурно-оздоровительным обслуживанием.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2.11 пункта А раздела 2 кемпинг означает место для автотуристов с оборудованной парковкой, туалетами, местами для палаток или домиками лҰгкого типа.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2.12 пункта А раздела 2 включается временное жилье сдаваемое посетителям в одноместных или общих комнатах или общежитиях.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подпункте 2.14 пункта Б раздела 2 гостиница категории 1 звезда означает место размещения для неприхотливых посетителей. Как правило, это недорогие гостиницы. Площадь одноместного номера не менее 9 квадратных метров, а площадь двухместного номера не менее 12 квадратных метров. Номер обставлен простой мебелью, которая необходима посетителям. В наличии должен быть шкаф или вешалка, стулья, зеркало. В номере проводится ежедневная уборка, смена белья производится раз в пять дней. Ванная может быть не в номере, а на этаже.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2.15 пункта Б раздела 2 гостиница категории 2 звезды не сильно отличается от однозвездочных гостиниц. Она также предоставляет минимальное количество услуг и отличается невысокой стоимостью размещения. Туалет и ванна находятся в номере. Смена белья проводится один раз в три дня, уборка номера ежедневно. В гостинице могут быть организованы завтраки.</w:t>
      </w:r>
    </w:p>
    <w:bookmarkEnd w:id="117"/>
    <w:bookmarkStart w:name="z1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2.16 пункта Б раздела 2 к гостинице категории 3 звезды относятся места размещения с комфортными условиями и стандартным набором услуг за умеренную плату. В трехзвездочных гостиницах предусмотрены номера разных категорий, площадь и обстановка которых будет разниться. Каждый номер оборудован туалетом и ванной. Уборка номера производится ежедневно, смена белья один раз в три дня. В гостинице обязательно должны быть организованы завтраки. На территории гостиницы, как правило, расположена стоянка автомобилей.</w:t>
      </w:r>
    </w:p>
    <w:bookmarkEnd w:id="118"/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2.17 пункта Б раздела 2 к гостинице категории 4 звезды относится гостиница с повышенным уровнем сервиса и набором услуг. Она может предложить на выбор номера разных категорий. Стандартный двухместный номер занимает площадь не менее 15 квадратных метров. В обстановке номера обязательно наличие телевизора, телефона с возможностью совершать междугородние звонки, мини-бар, туалетный столик с зеркалом, кондиционер, сейф (может быть на ресепшен). В каждом номере есть ванна и туалет. Уборка номеров, смена белья и полотенец производится ежедневно. Дополнительно за отдельную плату предоставляются услуги: стирка, чистка и глажка одежды. На территории отеля расположены ресторан (иногда несколько), кафе/бар, сауна, бассейн, охраняемая автостоянка.</w:t>
      </w:r>
    </w:p>
    <w:bookmarkEnd w:id="119"/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2.18 пункта Б раздела 2 гостиница категории 5 звезд, характеризуется высоким уровнем сервиса и обширным уровнем услуг. По уровню комфортности в гостинице несколько видов номеров. В здании должно быть несколько лифтов. Площадь стандартного двухместного номера составляет не менее 16 квадратных метров. В номере должны быть установлены телевизор, мини-бар, телефон с междугородним доступом, кондиционер, сейф. В ванной комнате обязательно присутствуют туалетные принадлежности – гель, шампунь, фен и другие. Некоторые гостиницы предоставляют посетителям тапочки и халаты. Уборка номеров, смена белья и полотенец проводятся ежедневно. Среди дополнительных услуг: стирка, чистка, глажка. К услугам посетителей рестораны с разнообразной кухней, бары, магазины, салоны красоты, спортивно-оздоровительный центр, бассейны, конференц-зал с соответствующим оборудованием.</w:t>
      </w:r>
    </w:p>
    <w:bookmarkEnd w:id="120"/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2.19 пункта Б раздела 2 учитывается, как малое заведение с ограниченным сервисом.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строке 1 раздела 3 в списочную численность относятся все работники, которые числятся в списках организации в отчетном периоде, выполняющие работу по определенной специальности, квалификации или должности согласно актами работодателя.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отчетный период (квартал)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</w:p>
    <w:bookmarkEnd w:id="123"/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раздела 3 под сезонными работниками признаются работники, которые в силу климатических или иных природных условий выполняют работу в течение определенного периода (сезона), но не более одного года.</w:t>
      </w:r>
    </w:p>
    <w:bookmarkEnd w:id="124"/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раздела 3 указывается объем оказанных услуг по предоставлению места размещения. В случае включения в стоимость проживания завтрака, как неотъемлемую часть соответствующего тарифа, независимо от того, использовал или нет это питание посетитель, то указывается объем по проживанию с завтраком в стоимостном выражении без учета налога на добавленную стоимость (далее – НДС), в тысячах тенге с одним десятичным знаком.</w:t>
      </w:r>
    </w:p>
    <w:bookmarkEnd w:id="125"/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Гостиничный номер по строке 4 раздела 3 означает изолированное, меблированное, сдаваемое для временного проживания жилое помещение, которое состоит из одной, двух и более комнат.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апартаментом строки 4.1 раздела 3 понимается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оборудование.</w:t>
      </w:r>
    </w:p>
    <w:bookmarkEnd w:id="127"/>
    <w:bookmarkStart w:name="z1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класса люкс по строке 4.2 раздела 3 означает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человек.</w:t>
      </w:r>
    </w:p>
    <w:bookmarkEnd w:id="128"/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стандартному номеру по строке 4.3 раздела 3 относится номер в месте размещения, состоящий из одной жилой комнаты с одной (двумя) кроватями, с полным санузлом (ванна (душ), умывальник, унитаз), рассчитанный на проживание одного (двух) человек.</w:t>
      </w:r>
    </w:p>
    <w:bookmarkEnd w:id="129"/>
    <w:bookmarkStart w:name="z1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номерам без удобств по строке 4.4 раздела 3 относятся номера с низким уровнем комфортабельности, предоставляющие минимальный пакет услуг по проживанию.</w:t>
      </w:r>
    </w:p>
    <w:bookmarkEnd w:id="130"/>
    <w:bookmarkStart w:name="z1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раздела 3 единовременная вместимость включает число установленных постоянных кроватей во всех номерах (двуспальная кровать, считается, как две койки-мест). Не включаются временные (дополнительные) места и места в номерах, постоянно занятые не по прямому назначению.</w:t>
      </w:r>
    </w:p>
    <w:bookmarkEnd w:id="131"/>
    <w:bookmarkStart w:name="z1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количеством сданных номеров по строке 6 раздела 3 понимается количество номеров, которые сдавались в течение отчетного периода. Например, гостиница имеет 5 номеров, 2 семейные пары сняли 2 номера на 7 календарных дней, в данном случае количество сданных номеров равняется произведению 2-х номеров на 7 календарных дней и составляет 14 сданных номеров.</w:t>
      </w:r>
    </w:p>
    <w:bookmarkEnd w:id="132"/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койко-суток по строке 7 раздела 3 определяется отношением объема оказанных услуг от предоставления койко-суток к количеству предоставленных койко-суток (ночевок) в местах размещения (с учетом НДС в тенге без десятичных знаков). Если средняя стоимость койко-суток включает в себя завтрак, как неотъемлемую часть соответствующего тарифа, независимо от того, использовал или нет это питание посетитель, то необходимо указывать среднюю стоимость койко-суток с завтраком.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посетителю относится путешественник, совершающий поездку в какое-либо основное место назначения, находящееся за пределами его обычной среды, на срок менее года с любой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посещения.</w:t>
      </w:r>
    </w:p>
    <w:bookmarkEnd w:id="134"/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4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135"/>
    <w:bookmarkStart w:name="z2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4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136"/>
    <w:bookmarkStart w:name="z2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Предоставлено койко-суток по графе 5 раздела 4 означает ночевку, которая отражает использованное число постоянных мест и определяется на основании книги учета проживающих.</w:t>
      </w:r>
    </w:p>
    <w:bookmarkEnd w:id="137"/>
    <w:bookmarkStart w:name="z2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размещения, или вести ежедневную книгу учета проживающих, которая содержит данные фамилии, имен и отчеств (при его наличии) посетителей, количество лиц, проживающих в номере, их место либо страна жительства, цель поездки, дата и время заезда и выезда посетителей.</w:t>
      </w:r>
    </w:p>
    <w:bookmarkEnd w:id="138"/>
    <w:bookmarkStart w:name="z2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6 интеграция в международную систему интернет-бронирования означает интеграцию автоматизированной системы управления организации с системой интернет-бронирования, которая позволяет своевременно бронировать через Интернет, в интерактивном режиме номера в местах размещения.</w:t>
      </w:r>
    </w:p>
    <w:bookmarkEnd w:id="139"/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9 отражаются сведения об объемах произведенной продукции (работ, услуг) по вторичным видам деятельности, исключая данные, отраженные по строкам 3, 3.1 и 3.2 раздела 3. К вторичному виду деятельности относятся вид деятельности, помимо основного.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 по вторичному виду деятельности указывается в соответствии с ОКЭД в разрезе 5-ти знаков.</w:t>
      </w:r>
    </w:p>
    <w:bookmarkEnd w:id="141"/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онлайн.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