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b214f" w14:textId="ddb2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21 февраля 2020 года № 24 "Об утверждении статистических форм общегосударственных статистических наблюдений по статистике промышленности и окружающей среды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26 июня 2024 года № 12. Зарегистрирован в Министерстве юстиции Республики Казахстан 28 июня 2024 года № 34635</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01.01.2025</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21 февраля 2020 года № 24 "Об утверждении статистических форм общегосударственных статистических наблюдений по статистике промышленности и окружающей среды и инструкций по их заполнению" (зарегистрирован в Реестре государственной регистрации нормативных правовых актов № 20076)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 </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с </w:t>
      </w:r>
      <w:r>
        <w:rPr>
          <w:rFonts w:ascii="Times New Roman"/>
          <w:b w:val="false"/>
          <w:i w:val="false"/>
          <w:color w:val="000000"/>
          <w:sz w:val="28"/>
        </w:rPr>
        <w:t>подпунктом 36)</w:t>
      </w:r>
      <w:r>
        <w:rPr>
          <w:rFonts w:ascii="Times New Roman"/>
          <w:b w:val="false"/>
          <w:i w:val="false"/>
          <w:color w:val="000000"/>
          <w:sz w:val="28"/>
        </w:rPr>
        <w:t xml:space="preserve"> пункта 15 Положения об Агентстве по стратегическому планированию и реформам Республики Казахстан, утвержденного Указом Президента Республики Казахстан от 5 октября 2020 года № 427 и с </w:t>
      </w:r>
      <w:r>
        <w:rPr>
          <w:rFonts w:ascii="Times New Roman"/>
          <w:b w:val="false"/>
          <w:i w:val="false"/>
          <w:color w:val="000000"/>
          <w:sz w:val="28"/>
        </w:rPr>
        <w:t>подпунктом 22)</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вышеуказанному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стратегического планирования и методологической координации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стратегического планирования и методологической координации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7"/>
    <w:bookmarkStart w:name="z14" w:id="8"/>
    <w:p>
      <w:pPr>
        <w:spacing w:after="0"/>
        <w:ind w:left="0"/>
        <w:jc w:val="both"/>
      </w:pPr>
      <w:r>
        <w:rPr>
          <w:rFonts w:ascii="Times New Roman"/>
          <w:b w:val="false"/>
          <w:i w:val="false"/>
          <w:color w:val="000000"/>
          <w:sz w:val="28"/>
        </w:rPr>
        <w:t>
      5. Настоящий приказ подлежит официальному опубликованию и вводится в действие с 1 января 2025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Турлубаев</w:t>
            </w:r>
            <w:r>
              <w:rPr>
                <w:rFonts w:ascii="Times New Roman"/>
                <w:b w:val="false"/>
                <w:i w:val="false"/>
                <w:color w:val="000000"/>
                <w:sz w:val="20"/>
              </w:rPr>
              <w:t>
</w:t>
            </w: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промышленности</w:t>
      </w:r>
    </w:p>
    <w:p>
      <w:pPr>
        <w:spacing w:after="0"/>
        <w:ind w:left="0"/>
        <w:jc w:val="both"/>
      </w:pPr>
      <w:r>
        <w:rPr>
          <w:rFonts w:ascii="Times New Roman"/>
          <w:b w:val="false"/>
          <w:i w:val="false"/>
          <w:color w:val="000000"/>
          <w:sz w:val="28"/>
        </w:rPr>
        <w:t>и строительства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2024 года №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939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93900" cy="20447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Статистическая форма общегосударственного статистического наблюдения</w:t>
            </w:r>
          </w:p>
          <w:p>
            <w:pPr>
              <w:spacing w:after="20"/>
              <w:ind w:left="20"/>
              <w:jc w:val="both"/>
            </w:pPr>
            <w:r>
              <w:rPr>
                <w:rFonts w:ascii="Times New Roman"/>
                <w:b w:val="false"/>
                <w:i w:val="false"/>
                <w:color w:val="000000"/>
                <w:sz w:val="20"/>
              </w:rPr>
              <w:t>Аумақтық статистика бөлімшесіне ұсынылады</w:t>
            </w:r>
          </w:p>
          <w:p>
            <w:pPr>
              <w:spacing w:after="20"/>
              <w:ind w:left="20"/>
              <w:jc w:val="both"/>
            </w:pPr>
            <w:r>
              <w:rPr>
                <w:rFonts w:ascii="Times New Roman"/>
                <w:b w:val="false"/>
                <w:i w:val="false"/>
                <w:color w:val="000000"/>
                <w:sz w:val="20"/>
              </w:rPr>
              <w:t>Представляется территориальному подразделению статистики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w:t>
            </w:r>
          </w:p>
          <w:p>
            <w:pPr>
              <w:spacing w:after="20"/>
              <w:ind w:left="20"/>
              <w:jc w:val="both"/>
            </w:pPr>
            <w:r>
              <w:rPr>
                <w:rFonts w:ascii="Times New Roman"/>
                <w:b w:val="false"/>
                <w:i w:val="false"/>
                <w:color w:val="000000"/>
                <w:sz w:val="20"/>
              </w:rPr>
              <w:t>министрлігі Статистика</w:t>
            </w:r>
          </w:p>
          <w:p>
            <w:pPr>
              <w:spacing w:after="20"/>
              <w:ind w:left="20"/>
              <w:jc w:val="both"/>
            </w:pPr>
            <w:r>
              <w:rPr>
                <w:rFonts w:ascii="Times New Roman"/>
                <w:b w:val="false"/>
                <w:i w:val="false"/>
                <w:color w:val="000000"/>
                <w:sz w:val="20"/>
              </w:rPr>
              <w:t>комитеті төрағасының</w:t>
            </w:r>
          </w:p>
          <w:p>
            <w:pPr>
              <w:spacing w:after="20"/>
              <w:ind w:left="20"/>
              <w:jc w:val="both"/>
            </w:pPr>
            <w:r>
              <w:rPr>
                <w:rFonts w:ascii="Times New Roman"/>
                <w:b w:val="false"/>
                <w:i w:val="false"/>
                <w:color w:val="000000"/>
                <w:sz w:val="20"/>
              </w:rPr>
              <w:t>2020 жылғы 21 ақпандағы</w:t>
            </w:r>
          </w:p>
          <w:p>
            <w:pPr>
              <w:spacing w:after="20"/>
              <w:ind w:left="20"/>
              <w:jc w:val="both"/>
            </w:pPr>
            <w:r>
              <w:rPr>
                <w:rFonts w:ascii="Times New Roman"/>
                <w:b w:val="false"/>
                <w:i w:val="false"/>
                <w:color w:val="000000"/>
                <w:sz w:val="20"/>
              </w:rPr>
              <w:t>№ 24 бұйрығына 19-қосымша</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қорғауға жұмсалған шығындар туралы есеп</w:t>
            </w:r>
          </w:p>
          <w:p>
            <w:pPr>
              <w:spacing w:after="20"/>
              <w:ind w:left="20"/>
              <w:jc w:val="both"/>
            </w:pPr>
            <w:r>
              <w:rPr>
                <w:rFonts w:ascii="Times New Roman"/>
                <w:b w:val="false"/>
                <w:i w:val="false"/>
                <w:color w:val="000000"/>
                <w:sz w:val="20"/>
              </w:rPr>
              <w:t>Отчет о затратах на охрану окружающей среды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годовая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отчетный период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70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0" cy="4826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год</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пайдаланатын, ластаушы заттар мен өндірістік және тұтыну қалдықтардың шығарындылары мен төгінділерінің тұрақты көздері бар және табиғат қорғау шараларын жүзеге асыратын заңды тұлғалар және (немесе) олардың құрылымдық жəне оқшауланған бөлімшелеріұсынады</w:t>
            </w:r>
          </w:p>
          <w:p>
            <w:pPr>
              <w:spacing w:after="20"/>
              <w:ind w:left="20"/>
              <w:jc w:val="both"/>
            </w:pPr>
            <w:r>
              <w:rPr>
                <w:rFonts w:ascii="Times New Roman"/>
                <w:b w:val="false"/>
                <w:i w:val="false"/>
                <w:color w:val="000000"/>
                <w:sz w:val="20"/>
              </w:rPr>
              <w:t>Представляют юридические лица и (или) их структурные и обособленные подразделения, использующие природные ресурсы, имеющие стационарные источники выбросов и сбросов загрязняющих веществ, отходы производства, потребления и осуществляющие природоохранную деятельность</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15 сәуірге (қоса алғанда) дейін</w:t>
            </w:r>
          </w:p>
          <w:p>
            <w:pPr>
              <w:spacing w:after="20"/>
              <w:ind w:left="20"/>
              <w:jc w:val="both"/>
            </w:pPr>
            <w:r>
              <w:rPr>
                <w:rFonts w:ascii="Times New Roman"/>
                <w:b w:val="false"/>
                <w:i w:val="false"/>
                <w:color w:val="000000"/>
                <w:sz w:val="20"/>
              </w:rPr>
              <w:t>Срок представления – до 15 апреля (включительно) после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46700" cy="431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Табиғи ресурстарды пайдаланатын, ластаушы заттар шығарындылары мен төгінділерінің тұрақты көздері, өндірістік және тұтыну қалдықтары бар, табиғатты қорғау қызметін жүзеге асыратын объектінің нақты орналасқан орнын көрсетіңіз (тіркелген жеріне қарамастан) – облыс, қала, аудан, елді мекен</w:t>
            </w:r>
          </w:p>
          <w:p>
            <w:pPr>
              <w:spacing w:after="20"/>
              <w:ind w:left="20"/>
              <w:jc w:val="both"/>
            </w:pPr>
            <w:r>
              <w:rPr>
                <w:rFonts w:ascii="Times New Roman"/>
                <w:b w:val="false"/>
                <w:i w:val="false"/>
                <w:color w:val="000000"/>
                <w:sz w:val="20"/>
              </w:rPr>
              <w:t>Укажите фактическое местонахождение объекта, использующего природные ресурсы, имеющего стационарные источники выбросов и сбросов загрязняющих веществ, отходы производства и потребления, осуществляющие природоохранную деятельность (независимо от места регистрации) – область, город, район, населенный пункт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243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24300" cy="1003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бөлімшелеріңің тиісті қызметкері толтырады)</w:t>
            </w:r>
          </w:p>
          <w:p>
            <w:pPr>
              <w:spacing w:after="20"/>
              <w:ind w:left="20"/>
              <w:jc w:val="both"/>
            </w:pPr>
            <w:r>
              <w:rPr>
                <w:rFonts w:ascii="Times New Roman"/>
                <w:b w:val="false"/>
                <w:i w:val="false"/>
                <w:color w:val="000000"/>
                <w:sz w:val="20"/>
              </w:rPr>
              <w:t>Код территории согласно Классификатору административно-территориальных объектов (КАТО) (заполняется соответствующим работником территориального подразделения статистики при представлении респондентом статистической формы на бумажном носителе)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60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60700" cy="431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bookmarkStart w:name="z23" w:id="12"/>
      <w:r>
        <w:rPr>
          <w:rFonts w:ascii="Times New Roman"/>
          <w:b w:val="false"/>
          <w:i w:val="false"/>
          <w:color w:val="000000"/>
          <w:sz w:val="28"/>
        </w:rPr>
        <w:t>
      2. Табиғатты қорғау қызметінің түрлері бойынша қоршаған ортаны қорғауға жұмсалған ағымдағы шығындардың жалпы көлемін және оның қаржыландыру көздерін көрсетіңіз, мың теңгеде</w:t>
      </w:r>
    </w:p>
    <w:bookmarkEnd w:id="12"/>
    <w:p>
      <w:pPr>
        <w:spacing w:after="0"/>
        <w:ind w:left="0"/>
        <w:jc w:val="both"/>
      </w:pPr>
      <w:r>
        <w:rPr>
          <w:rFonts w:ascii="Times New Roman"/>
          <w:b w:val="false"/>
          <w:i w:val="false"/>
          <w:color w:val="000000"/>
          <w:sz w:val="28"/>
        </w:rPr>
        <w:t>Укажите объем текущих затрат, направленных на охрану окружающей среды по видам природоохранной деятельностии источники их финансирования,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Код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ҚОҚҚШ және РБЖ</w:t>
            </w:r>
            <w:r>
              <w:rPr>
                <w:rFonts w:ascii="Times New Roman"/>
                <w:b w:val="false"/>
                <w:i w:val="false"/>
                <w:color w:val="000000"/>
                <w:vertAlign w:val="superscript"/>
              </w:rPr>
              <w:t>1</w:t>
            </w:r>
            <w:r>
              <w:rPr>
                <w:rFonts w:ascii="Times New Roman"/>
                <w:b w:val="false"/>
                <w:i w:val="false"/>
                <w:color w:val="000000"/>
                <w:sz w:val="20"/>
              </w:rPr>
              <w:t xml:space="preserve"> сәйкес шығындардың бағыты</w:t>
            </w:r>
          </w:p>
          <w:p>
            <w:pPr>
              <w:spacing w:after="20"/>
              <w:ind w:left="20"/>
              <w:jc w:val="both"/>
            </w:pPr>
            <w:r>
              <w:rPr>
                <w:rFonts w:ascii="Times New Roman"/>
                <w:b w:val="false"/>
                <w:i w:val="false"/>
                <w:color w:val="000000"/>
                <w:sz w:val="20"/>
              </w:rPr>
              <w:t>Направление затрат в соответствии с КДЗООС и УР</w:t>
            </w:r>
            <w:r>
              <w:rPr>
                <w:rFonts w:ascii="Times New Roman"/>
                <w:b w:val="false"/>
                <w:i w:val="false"/>
                <w:color w:val="000000"/>
                <w:vertAlign w:val="superscript"/>
              </w:rPr>
              <w:t>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шығындардың көлемі</w:t>
            </w:r>
          </w:p>
          <w:p>
            <w:pPr>
              <w:spacing w:after="20"/>
              <w:ind w:left="20"/>
              <w:jc w:val="both"/>
            </w:pPr>
            <w:r>
              <w:rPr>
                <w:rFonts w:ascii="Times New Roman"/>
                <w:b w:val="false"/>
                <w:i w:val="false"/>
                <w:color w:val="000000"/>
                <w:sz w:val="20"/>
              </w:rPr>
              <w:t>Объем текущих затрат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негізгі түрлер бойынша:</w:t>
            </w:r>
          </w:p>
          <w:p>
            <w:pPr>
              <w:spacing w:after="20"/>
              <w:ind w:left="20"/>
              <w:jc w:val="both"/>
            </w:pPr>
            <w:r>
              <w:rPr>
                <w:rFonts w:ascii="Times New Roman"/>
                <w:b w:val="false"/>
                <w:i w:val="false"/>
                <w:color w:val="000000"/>
                <w:sz w:val="20"/>
              </w:rPr>
              <w:t>Из них по основным видам: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қаржыландыру көздері</w:t>
            </w:r>
          </w:p>
          <w:p>
            <w:pPr>
              <w:spacing w:after="20"/>
              <w:ind w:left="20"/>
              <w:jc w:val="both"/>
            </w:pPr>
            <w:r>
              <w:rPr>
                <w:rFonts w:ascii="Times New Roman"/>
                <w:b w:val="false"/>
                <w:i w:val="false"/>
                <w:color w:val="000000"/>
                <w:sz w:val="20"/>
              </w:rPr>
              <w:t>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p>
            <w:pPr>
              <w:spacing w:after="20"/>
              <w:ind w:left="20"/>
              <w:jc w:val="both"/>
            </w:pPr>
            <w:r>
              <w:rPr>
                <w:rFonts w:ascii="Times New Roman"/>
                <w:b w:val="false"/>
                <w:i w:val="false"/>
                <w:color w:val="000000"/>
                <w:sz w:val="20"/>
              </w:rPr>
              <w:t>материальные затраты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және әлеуметтік мұқтаждықтарға аударылған аударымдарға жұмсалған шығындар</w:t>
            </w:r>
          </w:p>
          <w:p>
            <w:pPr>
              <w:spacing w:after="20"/>
              <w:ind w:left="20"/>
              <w:jc w:val="both"/>
            </w:pPr>
            <w:r>
              <w:rPr>
                <w:rFonts w:ascii="Times New Roman"/>
                <w:b w:val="false"/>
                <w:i w:val="false"/>
                <w:color w:val="000000"/>
                <w:sz w:val="20"/>
              </w:rPr>
              <w:t>затраты на оплату труда и отчисления на социальные нужды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қызметтерін көрсеткені үшін басқа кәсіпорындарға (ұйымдарға) төленгені</w:t>
            </w:r>
          </w:p>
          <w:p>
            <w:pPr>
              <w:spacing w:after="20"/>
              <w:ind w:left="20"/>
              <w:jc w:val="both"/>
            </w:pPr>
            <w:r>
              <w:rPr>
                <w:rFonts w:ascii="Times New Roman"/>
                <w:b w:val="false"/>
                <w:i w:val="false"/>
                <w:color w:val="000000"/>
                <w:sz w:val="20"/>
              </w:rPr>
              <w:t>выплачено иным предприятиям (организациям) за оказание природоохранных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p>
            <w:pPr>
              <w:spacing w:after="20"/>
              <w:ind w:left="20"/>
              <w:jc w:val="both"/>
            </w:pPr>
            <w:r>
              <w:rPr>
                <w:rFonts w:ascii="Times New Roman"/>
                <w:b w:val="false"/>
                <w:i w:val="false"/>
                <w:color w:val="000000"/>
                <w:sz w:val="20"/>
              </w:rPr>
              <w:t>бюджетные средства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собственные средства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қаражаттар</w:t>
            </w:r>
          </w:p>
          <w:p>
            <w:pPr>
              <w:spacing w:after="20"/>
              <w:ind w:left="20"/>
              <w:jc w:val="both"/>
            </w:pPr>
            <w:r>
              <w:rPr>
                <w:rFonts w:ascii="Times New Roman"/>
                <w:b w:val="false"/>
                <w:i w:val="false"/>
                <w:color w:val="000000"/>
                <w:sz w:val="20"/>
              </w:rPr>
              <w:t>прочие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республиканский бюджет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местный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 қорғау және климаттың өзгеру проблемалары</w:t>
            </w:r>
          </w:p>
          <w:p>
            <w:pPr>
              <w:spacing w:after="20"/>
              <w:ind w:left="20"/>
              <w:jc w:val="both"/>
            </w:pPr>
            <w:r>
              <w:rPr>
                <w:rFonts w:ascii="Times New Roman"/>
                <w:b w:val="false"/>
                <w:i w:val="false"/>
                <w:color w:val="000000"/>
                <w:sz w:val="20"/>
              </w:rPr>
              <w:t>Охрана атмосферного воздуха и проблемы изменения климата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 w:id="13"/>
      <w:r>
        <w:rPr>
          <w:rFonts w:ascii="Times New Roman"/>
          <w:b w:val="false"/>
          <w:i w:val="false"/>
          <w:color w:val="000000"/>
          <w:sz w:val="28"/>
        </w:rPr>
        <w:t>
      Ескертпе:</w:t>
      </w:r>
    </w:p>
    <w:bookmarkEnd w:id="1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Мұнда ҚОҚҚШ және РБЖ – Қазақстан Республикасы Стратегиялық жоспарлау және реформалар агенттігінің Ұлттық статистика бюросының интернет-ресурсында орналастырылған Қоршаған ортаны қорғау бойынша қызметтер, шығындар түрлері және ресурстарды басқару анықтамалығы</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Здесь КДЗООС и УР – Справочник видов деятельности, затрат по охране окружающей среды и управления ресурсами, размещенный на интернет-ресурсе Бюро национальной статистики Агентства по стратегическому планированию и реформам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Код строки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ҚОҚҚШ және РБЖ сәйкес шығындардың бағыты</w:t>
            </w:r>
          </w:p>
          <w:p>
            <w:pPr>
              <w:spacing w:after="20"/>
              <w:ind w:left="20"/>
              <w:jc w:val="both"/>
            </w:pPr>
            <w:r>
              <w:rPr>
                <w:rFonts w:ascii="Times New Roman"/>
                <w:b w:val="false"/>
                <w:i w:val="false"/>
                <w:color w:val="000000"/>
                <w:sz w:val="20"/>
              </w:rPr>
              <w:t>Направление затрат в соответствии с КДЗООС и УР</w:t>
            </w:r>
            <w:r>
              <w:rPr>
                <w:rFonts w:ascii="Times New Roman"/>
                <w:b w:val="false"/>
                <w:i w:val="false"/>
                <w:color w:val="000000"/>
                <w:vertAlign w:val="superscript"/>
              </w:rPr>
              <w:t>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шығындардың көлемі</w:t>
            </w:r>
          </w:p>
          <w:p>
            <w:pPr>
              <w:spacing w:after="20"/>
              <w:ind w:left="20"/>
              <w:jc w:val="both"/>
            </w:pPr>
            <w:r>
              <w:rPr>
                <w:rFonts w:ascii="Times New Roman"/>
                <w:b w:val="false"/>
                <w:i w:val="false"/>
                <w:color w:val="000000"/>
                <w:sz w:val="20"/>
              </w:rPr>
              <w:t>Объем текущих затрат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негізгі түрлер бойынша:</w:t>
            </w:r>
          </w:p>
          <w:p>
            <w:pPr>
              <w:spacing w:after="20"/>
              <w:ind w:left="20"/>
              <w:jc w:val="both"/>
            </w:pPr>
            <w:r>
              <w:rPr>
                <w:rFonts w:ascii="Times New Roman"/>
                <w:b w:val="false"/>
                <w:i w:val="false"/>
                <w:color w:val="000000"/>
                <w:sz w:val="20"/>
              </w:rPr>
              <w:t>Из них по основным видам: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қаржыландыру көздері</w:t>
            </w:r>
          </w:p>
          <w:p>
            <w:pPr>
              <w:spacing w:after="20"/>
              <w:ind w:left="20"/>
              <w:jc w:val="both"/>
            </w:pPr>
            <w:r>
              <w:rPr>
                <w:rFonts w:ascii="Times New Roman"/>
                <w:b w:val="false"/>
                <w:i w:val="false"/>
                <w:color w:val="000000"/>
                <w:sz w:val="20"/>
              </w:rPr>
              <w:t>В том числе по источникам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p>
            <w:pPr>
              <w:spacing w:after="20"/>
              <w:ind w:left="20"/>
              <w:jc w:val="both"/>
            </w:pPr>
            <w:r>
              <w:rPr>
                <w:rFonts w:ascii="Times New Roman"/>
                <w:b w:val="false"/>
                <w:i w:val="false"/>
                <w:color w:val="000000"/>
                <w:sz w:val="20"/>
              </w:rPr>
              <w:t>материальные затраты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және әлеуметтік мұқтаждықтарға аударылған аударымдарға жұмсалған шығындар</w:t>
            </w:r>
          </w:p>
          <w:p>
            <w:pPr>
              <w:spacing w:after="20"/>
              <w:ind w:left="20"/>
              <w:jc w:val="both"/>
            </w:pPr>
            <w:r>
              <w:rPr>
                <w:rFonts w:ascii="Times New Roman"/>
                <w:b w:val="false"/>
                <w:i w:val="false"/>
                <w:color w:val="000000"/>
                <w:sz w:val="20"/>
              </w:rPr>
              <w:t>затраты на оплату труда и отчисления на социальные нужды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қызметтерін көрсеткені үшін басқа кәсіпорындарға (ұйымдарға) төленгені</w:t>
            </w:r>
          </w:p>
          <w:p>
            <w:pPr>
              <w:spacing w:after="20"/>
              <w:ind w:left="20"/>
              <w:jc w:val="both"/>
            </w:pPr>
            <w:r>
              <w:rPr>
                <w:rFonts w:ascii="Times New Roman"/>
                <w:b w:val="false"/>
                <w:i w:val="false"/>
                <w:color w:val="000000"/>
                <w:sz w:val="20"/>
              </w:rPr>
              <w:t>выплачено иным предприятиям (организациям) за оказание природоохранных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p>
            <w:pPr>
              <w:spacing w:after="20"/>
              <w:ind w:left="20"/>
              <w:jc w:val="both"/>
            </w:pPr>
            <w:r>
              <w:rPr>
                <w:rFonts w:ascii="Times New Roman"/>
                <w:b w:val="false"/>
                <w:i w:val="false"/>
                <w:color w:val="000000"/>
                <w:sz w:val="20"/>
              </w:rPr>
              <w:t>бюджетные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собственные средства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қаражаттар</w:t>
            </w:r>
          </w:p>
          <w:p>
            <w:pPr>
              <w:spacing w:after="20"/>
              <w:ind w:left="20"/>
              <w:jc w:val="both"/>
            </w:pPr>
            <w:r>
              <w:rPr>
                <w:rFonts w:ascii="Times New Roman"/>
                <w:b w:val="false"/>
                <w:i w:val="false"/>
                <w:color w:val="000000"/>
                <w:sz w:val="20"/>
              </w:rPr>
              <w:t>прочие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республиканский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местный бюджет</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в том числе</w:t>
            </w:r>
          </w:p>
          <w:p>
            <w:pPr>
              <w:spacing w:after="20"/>
              <w:ind w:left="20"/>
              <w:jc w:val="both"/>
            </w:pPr>
            <w:r>
              <w:rPr>
                <w:rFonts w:ascii="Times New Roman"/>
                <w:b w:val="false"/>
                <w:i w:val="false"/>
                <w:color w:val="000000"/>
                <w:sz w:val="20"/>
              </w:rPr>
              <w:t>парниктік газдардың эмиссиясын азайту</w:t>
            </w:r>
          </w:p>
          <w:p>
            <w:pPr>
              <w:spacing w:after="20"/>
              <w:ind w:left="20"/>
              <w:jc w:val="both"/>
            </w:pPr>
            <w:r>
              <w:rPr>
                <w:rFonts w:ascii="Times New Roman"/>
                <w:b w:val="false"/>
                <w:i w:val="false"/>
                <w:color w:val="000000"/>
                <w:sz w:val="20"/>
              </w:rPr>
              <w:t>снижение эмиссий парниковых газов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бірліктерін сатып алу</w:t>
            </w:r>
          </w:p>
          <w:p>
            <w:pPr>
              <w:spacing w:after="20"/>
              <w:ind w:left="20"/>
              <w:jc w:val="both"/>
            </w:pPr>
            <w:r>
              <w:rPr>
                <w:rFonts w:ascii="Times New Roman"/>
                <w:b w:val="false"/>
                <w:i w:val="false"/>
                <w:color w:val="000000"/>
                <w:sz w:val="20"/>
              </w:rPr>
              <w:t>приобретение углеродных единиц</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Ақаба суларды тазарту</w:t>
            </w:r>
          </w:p>
          <w:p>
            <w:pPr>
              <w:spacing w:after="20"/>
              <w:ind w:left="20"/>
              <w:jc w:val="both"/>
            </w:pPr>
            <w:r>
              <w:rPr>
                <w:rFonts w:ascii="Times New Roman"/>
                <w:b w:val="false"/>
                <w:i w:val="false"/>
                <w:color w:val="000000"/>
                <w:sz w:val="20"/>
              </w:rPr>
              <w:t>Очистка сточных вод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Қалдықтармен жұмыс жасау</w:t>
            </w:r>
          </w:p>
          <w:p>
            <w:pPr>
              <w:spacing w:after="20"/>
              <w:ind w:left="20"/>
              <w:jc w:val="both"/>
            </w:pPr>
            <w:r>
              <w:rPr>
                <w:rFonts w:ascii="Times New Roman"/>
                <w:b w:val="false"/>
                <w:i w:val="false"/>
                <w:color w:val="000000"/>
                <w:sz w:val="20"/>
              </w:rPr>
              <w:t>Обращение с отходами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жерасты және жерүсті суларын қорғау мен оңалту</w:t>
            </w:r>
          </w:p>
          <w:p>
            <w:pPr>
              <w:spacing w:after="20"/>
              <w:ind w:left="20"/>
              <w:jc w:val="both"/>
            </w:pPr>
            <w:r>
              <w:rPr>
                <w:rFonts w:ascii="Times New Roman"/>
                <w:b w:val="false"/>
                <w:i w:val="false"/>
                <w:color w:val="000000"/>
                <w:sz w:val="20"/>
              </w:rPr>
              <w:t>Защита и реабилитация почвы, подземных и поверхностных вод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және вибрациялық әсер етуді азайту (жұмыс орындарында еңбекті қорғау бойынша зауытішілік сипаттағы іс-шараларды қоспағанда)</w:t>
            </w:r>
          </w:p>
          <w:p>
            <w:pPr>
              <w:spacing w:after="20"/>
              <w:ind w:left="20"/>
              <w:jc w:val="both"/>
            </w:pPr>
            <w:r>
              <w:rPr>
                <w:rFonts w:ascii="Times New Roman"/>
                <w:b w:val="false"/>
                <w:i w:val="false"/>
                <w:color w:val="000000"/>
                <w:sz w:val="20"/>
              </w:rPr>
              <w:t>Снижение шумового и вибрационного воздействия (исключая мероприятия внутризаводского характера по охране труда на рабочих местах)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Код строки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ҚОҚҚШ және РБЖ сәйкес шығындардың бағыты</w:t>
            </w:r>
          </w:p>
          <w:p>
            <w:pPr>
              <w:spacing w:after="20"/>
              <w:ind w:left="20"/>
              <w:jc w:val="both"/>
            </w:pPr>
            <w:r>
              <w:rPr>
                <w:rFonts w:ascii="Times New Roman"/>
                <w:b w:val="false"/>
                <w:i w:val="false"/>
                <w:color w:val="000000"/>
                <w:sz w:val="20"/>
              </w:rPr>
              <w:t>Направление затрат в соответствии с КДЗООС и УР</w:t>
            </w:r>
            <w:r>
              <w:rPr>
                <w:rFonts w:ascii="Times New Roman"/>
                <w:b w:val="false"/>
                <w:i w:val="false"/>
                <w:color w:val="000000"/>
                <w:vertAlign w:val="superscript"/>
              </w:rPr>
              <w:t>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шығындардың көлемі</w:t>
            </w:r>
          </w:p>
          <w:p>
            <w:pPr>
              <w:spacing w:after="20"/>
              <w:ind w:left="20"/>
              <w:jc w:val="both"/>
            </w:pPr>
            <w:r>
              <w:rPr>
                <w:rFonts w:ascii="Times New Roman"/>
                <w:b w:val="false"/>
                <w:i w:val="false"/>
                <w:color w:val="000000"/>
                <w:sz w:val="20"/>
              </w:rPr>
              <w:t>Объем текущих затрат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негізгі түрлер бойынша:</w:t>
            </w:r>
          </w:p>
          <w:p>
            <w:pPr>
              <w:spacing w:after="20"/>
              <w:ind w:left="20"/>
              <w:jc w:val="both"/>
            </w:pPr>
            <w:r>
              <w:rPr>
                <w:rFonts w:ascii="Times New Roman"/>
                <w:b w:val="false"/>
                <w:i w:val="false"/>
                <w:color w:val="000000"/>
                <w:sz w:val="20"/>
              </w:rPr>
              <w:t>Из них по основным видам: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қаржыландыру көздері</w:t>
            </w:r>
          </w:p>
          <w:p>
            <w:pPr>
              <w:spacing w:after="20"/>
              <w:ind w:left="20"/>
              <w:jc w:val="both"/>
            </w:pPr>
            <w:r>
              <w:rPr>
                <w:rFonts w:ascii="Times New Roman"/>
                <w:b w:val="false"/>
                <w:i w:val="false"/>
                <w:color w:val="000000"/>
                <w:sz w:val="20"/>
              </w:rPr>
              <w:t>В том числе по источникам финансирования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p>
            <w:pPr>
              <w:spacing w:after="20"/>
              <w:ind w:left="20"/>
              <w:jc w:val="both"/>
            </w:pPr>
            <w:r>
              <w:rPr>
                <w:rFonts w:ascii="Times New Roman"/>
                <w:b w:val="false"/>
                <w:i w:val="false"/>
                <w:color w:val="000000"/>
                <w:sz w:val="20"/>
              </w:rPr>
              <w:t>материальные затраты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және әлеуметтік мұқтаждықтарға аударылған аударымдарға жұмсалған шығындар</w:t>
            </w:r>
          </w:p>
          <w:p>
            <w:pPr>
              <w:spacing w:after="20"/>
              <w:ind w:left="20"/>
              <w:jc w:val="both"/>
            </w:pPr>
            <w:r>
              <w:rPr>
                <w:rFonts w:ascii="Times New Roman"/>
                <w:b w:val="false"/>
                <w:i w:val="false"/>
                <w:color w:val="000000"/>
                <w:sz w:val="20"/>
              </w:rPr>
              <w:t>затраты на оплату труда и отчисления на социальные нужды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қызметтерін көрсеткені үшін басқа кәсіпорындарға (ұйымдарға) төленгені</w:t>
            </w:r>
          </w:p>
          <w:p>
            <w:pPr>
              <w:spacing w:after="20"/>
              <w:ind w:left="20"/>
              <w:jc w:val="both"/>
            </w:pPr>
            <w:r>
              <w:rPr>
                <w:rFonts w:ascii="Times New Roman"/>
                <w:b w:val="false"/>
                <w:i w:val="false"/>
                <w:color w:val="000000"/>
                <w:sz w:val="20"/>
              </w:rPr>
              <w:t>выплачено иным предприятиям (организациям) за оказание природо-охранных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p>
            <w:pPr>
              <w:spacing w:after="20"/>
              <w:ind w:left="20"/>
              <w:jc w:val="both"/>
            </w:pPr>
            <w:r>
              <w:rPr>
                <w:rFonts w:ascii="Times New Roman"/>
                <w:b w:val="false"/>
                <w:i w:val="false"/>
                <w:color w:val="000000"/>
                <w:sz w:val="20"/>
              </w:rPr>
              <w:t>бюджетные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собственные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қаражаттар</w:t>
            </w:r>
          </w:p>
          <w:p>
            <w:pPr>
              <w:spacing w:after="20"/>
              <w:ind w:left="20"/>
              <w:jc w:val="both"/>
            </w:pPr>
            <w:r>
              <w:rPr>
                <w:rFonts w:ascii="Times New Roman"/>
                <w:b w:val="false"/>
                <w:i w:val="false"/>
                <w:color w:val="000000"/>
                <w:sz w:val="20"/>
              </w:rPr>
              <w:t>прочие средства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республиканский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местный бюджет</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Биоәртүрлілік және ландшафттарды сақтау</w:t>
            </w:r>
          </w:p>
          <w:p>
            <w:pPr>
              <w:spacing w:after="20"/>
              <w:ind w:left="20"/>
              <w:jc w:val="both"/>
            </w:pPr>
            <w:r>
              <w:rPr>
                <w:rFonts w:ascii="Times New Roman"/>
                <w:b w:val="false"/>
                <w:i w:val="false"/>
                <w:color w:val="000000"/>
                <w:sz w:val="20"/>
              </w:rPr>
              <w:t>Сохранение биоразнообразия и ландшафтов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(сыртқы мемлекеттік қауіпсіздік мәселелерін қоспағанда)</w:t>
            </w:r>
          </w:p>
          <w:p>
            <w:pPr>
              <w:spacing w:after="20"/>
              <w:ind w:left="20"/>
              <w:jc w:val="both"/>
            </w:pPr>
            <w:r>
              <w:rPr>
                <w:rFonts w:ascii="Times New Roman"/>
                <w:b w:val="false"/>
                <w:i w:val="false"/>
                <w:color w:val="000000"/>
                <w:sz w:val="20"/>
              </w:rPr>
              <w:t>Радиационная безопасность (исключая вопросы внешней государственной безопасности)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ғылыми зерттеулер мен әзірлемелер</w:t>
            </w:r>
          </w:p>
          <w:p>
            <w:pPr>
              <w:spacing w:after="20"/>
              <w:ind w:left="20"/>
              <w:jc w:val="both"/>
            </w:pPr>
            <w:r>
              <w:rPr>
                <w:rFonts w:ascii="Times New Roman"/>
                <w:b w:val="false"/>
                <w:i w:val="false"/>
                <w:color w:val="000000"/>
                <w:sz w:val="20"/>
              </w:rPr>
              <w:t>Научные исследования и разработки в области охраны окружающей среды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қызметінің басқа бағыттары</w:t>
            </w:r>
          </w:p>
          <w:p>
            <w:pPr>
              <w:spacing w:after="20"/>
              <w:ind w:left="20"/>
              <w:jc w:val="both"/>
            </w:pPr>
            <w:r>
              <w:rPr>
                <w:rFonts w:ascii="Times New Roman"/>
                <w:b w:val="false"/>
                <w:i w:val="false"/>
                <w:color w:val="000000"/>
                <w:sz w:val="20"/>
              </w:rPr>
              <w:t>Другие направления природоохранной деятельности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из них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 саласындағы қызмет</w:t>
            </w:r>
          </w:p>
          <w:p>
            <w:pPr>
              <w:spacing w:after="20"/>
              <w:ind w:left="20"/>
              <w:jc w:val="both"/>
            </w:pPr>
            <w:r>
              <w:rPr>
                <w:rFonts w:ascii="Times New Roman"/>
                <w:b w:val="false"/>
                <w:i w:val="false"/>
                <w:color w:val="000000"/>
                <w:sz w:val="20"/>
              </w:rPr>
              <w:t>деятельность в области возобновляемых источников энергии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Код строки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ҚОҚҚШ және РБЖ сәйкес шығындардың бағыты</w:t>
            </w:r>
          </w:p>
          <w:p>
            <w:pPr>
              <w:spacing w:after="20"/>
              <w:ind w:left="20"/>
              <w:jc w:val="both"/>
            </w:pPr>
            <w:r>
              <w:rPr>
                <w:rFonts w:ascii="Times New Roman"/>
                <w:b w:val="false"/>
                <w:i w:val="false"/>
                <w:color w:val="000000"/>
                <w:sz w:val="20"/>
              </w:rPr>
              <w:t>Направление затрат в соответствии с КДЗООС и УР</w:t>
            </w:r>
            <w:r>
              <w:rPr>
                <w:rFonts w:ascii="Times New Roman"/>
                <w:b w:val="false"/>
                <w:i w:val="false"/>
                <w:color w:val="000000"/>
                <w:vertAlign w:val="superscript"/>
              </w:rPr>
              <w:t>1</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шығындардың көлемі</w:t>
            </w:r>
          </w:p>
          <w:p>
            <w:pPr>
              <w:spacing w:after="20"/>
              <w:ind w:left="20"/>
              <w:jc w:val="both"/>
            </w:pPr>
            <w:r>
              <w:rPr>
                <w:rFonts w:ascii="Times New Roman"/>
                <w:b w:val="false"/>
                <w:i w:val="false"/>
                <w:color w:val="000000"/>
                <w:sz w:val="20"/>
              </w:rPr>
              <w:t>Объем текущих затрат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негізгі түрлер бойынша:</w:t>
            </w:r>
          </w:p>
          <w:p>
            <w:pPr>
              <w:spacing w:after="20"/>
              <w:ind w:left="20"/>
              <w:jc w:val="both"/>
            </w:pPr>
            <w:r>
              <w:rPr>
                <w:rFonts w:ascii="Times New Roman"/>
                <w:b w:val="false"/>
                <w:i w:val="false"/>
                <w:color w:val="000000"/>
                <w:sz w:val="20"/>
              </w:rPr>
              <w:t>Из них по основным видам: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қаржыландыру көздері</w:t>
            </w:r>
          </w:p>
          <w:p>
            <w:pPr>
              <w:spacing w:after="20"/>
              <w:ind w:left="20"/>
              <w:jc w:val="both"/>
            </w:pPr>
            <w:r>
              <w:rPr>
                <w:rFonts w:ascii="Times New Roman"/>
                <w:b w:val="false"/>
                <w:i w:val="false"/>
                <w:color w:val="000000"/>
                <w:sz w:val="20"/>
              </w:rPr>
              <w:t>В том числе по источникам финансирования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p>
          <w:p>
            <w:pPr>
              <w:spacing w:after="20"/>
              <w:ind w:left="20"/>
              <w:jc w:val="both"/>
            </w:pPr>
            <w:r>
              <w:rPr>
                <w:rFonts w:ascii="Times New Roman"/>
                <w:b w:val="false"/>
                <w:i w:val="false"/>
                <w:color w:val="000000"/>
                <w:sz w:val="20"/>
              </w:rPr>
              <w:t>материальные затраты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төлеуге және әлеуметтік мұқтаждықтарға аударылған аударымдарға жұмсалған шығындар</w:t>
            </w:r>
          </w:p>
          <w:p>
            <w:pPr>
              <w:spacing w:after="20"/>
              <w:ind w:left="20"/>
              <w:jc w:val="both"/>
            </w:pPr>
            <w:r>
              <w:rPr>
                <w:rFonts w:ascii="Times New Roman"/>
                <w:b w:val="false"/>
                <w:i w:val="false"/>
                <w:color w:val="000000"/>
                <w:sz w:val="20"/>
              </w:rPr>
              <w:t>затраты на оплату труда и отчисления на социальные нужды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қызметтерін көрсеткені үшін басқа кәсіпорындарға (ұйымдарға) төленгені</w:t>
            </w:r>
          </w:p>
          <w:p>
            <w:pPr>
              <w:spacing w:after="20"/>
              <w:ind w:left="20"/>
              <w:jc w:val="both"/>
            </w:pPr>
            <w:r>
              <w:rPr>
                <w:rFonts w:ascii="Times New Roman"/>
                <w:b w:val="false"/>
                <w:i w:val="false"/>
                <w:color w:val="000000"/>
                <w:sz w:val="20"/>
              </w:rPr>
              <w:t>выплачено иным предприятиям (организациям) за оказание природоохранных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p>
          <w:p>
            <w:pPr>
              <w:spacing w:after="20"/>
              <w:ind w:left="20"/>
              <w:jc w:val="both"/>
            </w:pPr>
            <w:r>
              <w:rPr>
                <w:rFonts w:ascii="Times New Roman"/>
                <w:b w:val="false"/>
                <w:i w:val="false"/>
                <w:color w:val="000000"/>
                <w:sz w:val="20"/>
              </w:rPr>
              <w:t>бюджетные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собственные средства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қаражаттар</w:t>
            </w:r>
          </w:p>
          <w:p>
            <w:pPr>
              <w:spacing w:after="20"/>
              <w:ind w:left="20"/>
              <w:jc w:val="both"/>
            </w:pPr>
            <w:r>
              <w:rPr>
                <w:rFonts w:ascii="Times New Roman"/>
                <w:b w:val="false"/>
                <w:i w:val="false"/>
                <w:color w:val="000000"/>
                <w:sz w:val="20"/>
              </w:rPr>
              <w:t>прочие средства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республиканский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местный бюджет</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технологиялары және энергия тиімділігін арттыру саласындағы қызмет</w:t>
            </w:r>
          </w:p>
          <w:p>
            <w:pPr>
              <w:spacing w:after="20"/>
              <w:ind w:left="20"/>
              <w:jc w:val="both"/>
            </w:pPr>
            <w:r>
              <w:rPr>
                <w:rFonts w:ascii="Times New Roman"/>
                <w:b w:val="false"/>
                <w:i w:val="false"/>
                <w:color w:val="000000"/>
                <w:sz w:val="20"/>
              </w:rPr>
              <w:t>деятельность в области энергосберегающих технологий и повышения энергоэффективности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 w:id="14"/>
      <w:r>
        <w:rPr>
          <w:rFonts w:ascii="Times New Roman"/>
          <w:b w:val="false"/>
          <w:i w:val="false"/>
          <w:color w:val="000000"/>
          <w:sz w:val="28"/>
        </w:rPr>
        <w:t>
      3. Статистикалық нысанды толтыруға жұмсалған уақытты көрсетіңіз, сағатпен (қажеттiсiн қоршаңыз)</w:t>
      </w:r>
    </w:p>
    <w:bookmarkEnd w:id="14"/>
    <w:p>
      <w:pPr>
        <w:spacing w:after="0"/>
        <w:ind w:left="0"/>
        <w:jc w:val="both"/>
      </w:pPr>
      <w:r>
        <w:rPr>
          <w:rFonts w:ascii="Times New Roman"/>
          <w:b w:val="false"/>
          <w:i w:val="false"/>
          <w:color w:val="000000"/>
          <w:sz w:val="28"/>
        </w:rPr>
        <w:t>Укажите время, затраченное на заполнение статистической формы, в часах (нужное обвести)</w:t>
      </w:r>
    </w:p>
    <w:tbl>
      <w:tblPr>
        <w:tblW w:w="0" w:type="auto"/>
        <w:tblCellSpacing w:w="0" w:type="auto"/>
        <w:tblBorders>
          <w:top w:val="none"/>
          <w:left w:val="none"/>
          <w:bottom w:val="none"/>
          <w:right w:val="none"/>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3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(респонденттің)</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(респондента) 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(респонденттің)</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(респондента)</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(респондента)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w:t>
            </w:r>
          </w:p>
          <w:p>
            <w:pPr>
              <w:spacing w:after="20"/>
              <w:ind w:left="20"/>
              <w:jc w:val="both"/>
            </w:p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ұялы</w:t>
            </w:r>
          </w:p>
          <w:p>
            <w:pPr>
              <w:spacing w:after="20"/>
              <w:ind w:left="20"/>
              <w:jc w:val="both"/>
            </w:pPr>
            <w:r>
              <w:rPr>
                <w:rFonts w:ascii="Times New Roman"/>
                <w:b w:val="false"/>
                <w:i w:val="false"/>
                <w:color w:val="000000"/>
                <w:sz w:val="20"/>
              </w:rPr>
              <w:t>стационарный мобильный</w:t>
            </w:r>
          </w:p>
        </w:tc>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Исполнитель _________________________________________________ ___________________</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болған жағдайда)</w:t>
            </w:r>
          </w:p>
          <w:p>
            <w:pPr>
              <w:spacing w:after="20"/>
              <w:ind w:left="20"/>
              <w:jc w:val="both"/>
            </w:pPr>
            <w:r>
              <w:rPr>
                <w:rFonts w:ascii="Times New Roman"/>
                <w:b w:val="false"/>
                <w:i w:val="false"/>
                <w:color w:val="000000"/>
                <w:sz w:val="20"/>
              </w:rPr>
              <w:t>фамилия, имя и отчество (при его наличии)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телефоны (орындаушының)</w:t>
            </w:r>
          </w:p>
          <w:p>
            <w:pPr>
              <w:spacing w:after="20"/>
              <w:ind w:left="20"/>
              <w:jc w:val="both"/>
            </w:pPr>
            <w:r>
              <w:rPr>
                <w:rFonts w:ascii="Times New Roman"/>
                <w:b w:val="false"/>
                <w:i w:val="false"/>
                <w:color w:val="000000"/>
                <w:sz w:val="20"/>
              </w:rPr>
              <w:t>подпись, телефон (исполнителя)</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 немесе оның міндетін атқарушы тұлға</w:t>
            </w:r>
          </w:p>
          <w:p>
            <w:pPr>
              <w:spacing w:after="20"/>
              <w:ind w:left="20"/>
              <w:jc w:val="both"/>
            </w:pPr>
            <w:r>
              <w:rPr>
                <w:rFonts w:ascii="Times New Roman"/>
                <w:b w:val="false"/>
                <w:i w:val="false"/>
                <w:color w:val="000000"/>
                <w:sz w:val="20"/>
              </w:rPr>
              <w:t>Главный бухгалтер или лицо, исполняющее его обязанности</w:t>
            </w:r>
          </w:p>
          <w:p>
            <w:pPr>
              <w:spacing w:after="20"/>
              <w:ind w:left="20"/>
              <w:jc w:val="both"/>
            </w:pPr>
            <w:r>
              <w:rPr>
                <w:rFonts w:ascii="Times New Roman"/>
                <w:b w:val="false"/>
                <w:i w:val="false"/>
                <w:color w:val="000000"/>
                <w:sz w:val="20"/>
              </w:rPr>
              <w:t>________________ ___________________________________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болған жағдайда)</w:t>
            </w:r>
          </w:p>
          <w:p>
            <w:pPr>
              <w:spacing w:after="20"/>
              <w:ind w:left="20"/>
              <w:jc w:val="both"/>
            </w:pPr>
            <w:r>
              <w:rPr>
                <w:rFonts w:ascii="Times New Roman"/>
                <w:b w:val="false"/>
                <w:i w:val="false"/>
                <w:color w:val="000000"/>
                <w:sz w:val="20"/>
              </w:rPr>
              <w:t>фамилия, имя и отчество (при его наличии)</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подпись</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Руководитель или лицо, исполняющее его обязанности</w:t>
            </w:r>
          </w:p>
          <w:p>
            <w:pPr>
              <w:spacing w:after="20"/>
              <w:ind w:left="20"/>
              <w:jc w:val="both"/>
            </w:pPr>
            <w:r>
              <w:rPr>
                <w:rFonts w:ascii="Times New Roman"/>
                <w:b w:val="false"/>
                <w:i w:val="false"/>
                <w:color w:val="000000"/>
                <w:sz w:val="20"/>
              </w:rPr>
              <w:t>___________________ ________________________________</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(ол болған жағдайда)</w:t>
            </w:r>
          </w:p>
          <w:p>
            <w:pPr>
              <w:spacing w:after="20"/>
              <w:ind w:left="20"/>
              <w:jc w:val="both"/>
            </w:pPr>
            <w:r>
              <w:rPr>
                <w:rFonts w:ascii="Times New Roman"/>
                <w:b w:val="false"/>
                <w:i w:val="false"/>
                <w:color w:val="000000"/>
                <w:sz w:val="20"/>
              </w:rPr>
              <w:t>фамилия, имя и отчество (при его наличии)</w:t>
            </w:r>
          </w:p>
        </w:tc>
        <w:tc>
          <w:tcPr>
            <w:tcW w:w="13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подпись</w:t>
            </w:r>
          </w:p>
        </w:tc>
      </w:tr>
    </w:tbl>
    <w:p>
      <w:pPr>
        <w:spacing w:after="0"/>
        <w:ind w:left="0"/>
        <w:jc w:val="both"/>
      </w:pPr>
      <w:bookmarkStart w:name="z28" w:id="15"/>
      <w:r>
        <w:rPr>
          <w:rFonts w:ascii="Times New Roman"/>
          <w:b w:val="false"/>
          <w:i w:val="false"/>
          <w:color w:val="000000"/>
          <w:sz w:val="28"/>
        </w:rPr>
        <w:t>
      Ескертпе:</w:t>
      </w:r>
    </w:p>
    <w:bookmarkEnd w:id="1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xml:space="preserve">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2024 года №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2020 года № 24</w:t>
            </w:r>
          </w:p>
        </w:tc>
      </w:tr>
    </w:tbl>
    <w:bookmarkStart w:name="z31" w:id="16"/>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w:t>
      </w:r>
      <w:r>
        <w:br/>
      </w:r>
      <w:r>
        <w:rPr>
          <w:rFonts w:ascii="Times New Roman"/>
          <w:b/>
          <w:i w:val="false"/>
          <w:color w:val="000000"/>
        </w:rPr>
        <w:t>"Отчет о затратах на охрану окружающей среды"</w:t>
      </w:r>
      <w:r>
        <w:br/>
      </w:r>
      <w:r>
        <w:rPr>
          <w:rFonts w:ascii="Times New Roman"/>
          <w:b/>
          <w:i w:val="false"/>
          <w:color w:val="000000"/>
        </w:rPr>
        <w:t>(индекс 4-ОС, периодичность годовая)</w:t>
      </w:r>
    </w:p>
    <w:bookmarkEnd w:id="16"/>
    <w:bookmarkStart w:name="z32" w:id="17"/>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затратах на охрану окружающей среды" (индекс 4-ОС, периодичность годовая) (далее – статистическая форма).</w:t>
      </w:r>
    </w:p>
    <w:bookmarkEnd w:id="17"/>
    <w:bookmarkStart w:name="z33" w:id="18"/>
    <w:p>
      <w:pPr>
        <w:spacing w:after="0"/>
        <w:ind w:left="0"/>
        <w:jc w:val="both"/>
      </w:pPr>
      <w:r>
        <w:rPr>
          <w:rFonts w:ascii="Times New Roman"/>
          <w:b w:val="false"/>
          <w:i w:val="false"/>
          <w:color w:val="000000"/>
          <w:sz w:val="28"/>
        </w:rPr>
        <w:t>
      2. В настоящей Инструкции используются следующие определения:</w:t>
      </w:r>
    </w:p>
    <w:bookmarkEnd w:id="18"/>
    <w:bookmarkStart w:name="z34" w:id="19"/>
    <w:p>
      <w:pPr>
        <w:spacing w:after="0"/>
        <w:ind w:left="0"/>
        <w:jc w:val="both"/>
      </w:pPr>
      <w:r>
        <w:rPr>
          <w:rFonts w:ascii="Times New Roman"/>
          <w:b w:val="false"/>
          <w:i w:val="false"/>
          <w:color w:val="000000"/>
          <w:sz w:val="28"/>
        </w:rPr>
        <w:t>
      1) средства местного бюджета – средства, выделяемые из местного бюджета на возвратной и безвозвратной основе, включая средства заимствования местных исполнительных органов;</w:t>
      </w:r>
    </w:p>
    <w:bookmarkEnd w:id="19"/>
    <w:bookmarkStart w:name="z35" w:id="20"/>
    <w:p>
      <w:pPr>
        <w:spacing w:after="0"/>
        <w:ind w:left="0"/>
        <w:jc w:val="both"/>
      </w:pPr>
      <w:r>
        <w:rPr>
          <w:rFonts w:ascii="Times New Roman"/>
          <w:b w:val="false"/>
          <w:i w:val="false"/>
          <w:color w:val="000000"/>
          <w:sz w:val="28"/>
        </w:rPr>
        <w:t>
      2) справочник видов деятельности и затрат по охране окружающей среды и управления ресурсами (далее – КДЗООС и УР) – справочник, предназначен для классификации видов деятельности, характеризующих охрану окружающей среды, а также управления природными ресурсами;</w:t>
      </w:r>
    </w:p>
    <w:bookmarkEnd w:id="20"/>
    <w:bookmarkStart w:name="z36" w:id="21"/>
    <w:p>
      <w:pPr>
        <w:spacing w:after="0"/>
        <w:ind w:left="0"/>
        <w:jc w:val="both"/>
      </w:pPr>
      <w:r>
        <w:rPr>
          <w:rFonts w:ascii="Times New Roman"/>
          <w:b w:val="false"/>
          <w:i w:val="false"/>
          <w:color w:val="000000"/>
          <w:sz w:val="28"/>
        </w:rPr>
        <w:t>
      3) текущие затраты на охрану окружающей среды – расходы предприятий и организаций на проведение мероприятий, обеспечение текущей работы технологических процессов и производств, а также на содержание и эксплуатацию машин и оборудования, которые разработаны и функционируют в целях соблюдения экологического законодательства, предотвращения, уменьшения, очистки (переработки) и (или) устранения загрязняющих веществ (продуктов), сохранения топливно-энергетических ресурсов;</w:t>
      </w:r>
    </w:p>
    <w:bookmarkEnd w:id="21"/>
    <w:bookmarkStart w:name="z37" w:id="22"/>
    <w:p>
      <w:pPr>
        <w:spacing w:after="0"/>
        <w:ind w:left="0"/>
        <w:jc w:val="both"/>
      </w:pPr>
      <w:r>
        <w:rPr>
          <w:rFonts w:ascii="Times New Roman"/>
          <w:b w:val="false"/>
          <w:i w:val="false"/>
          <w:color w:val="000000"/>
          <w:sz w:val="28"/>
        </w:rPr>
        <w:t>
      4) собственные средства – средства предприятий, организаций, населения;</w:t>
      </w:r>
    </w:p>
    <w:bookmarkEnd w:id="22"/>
    <w:bookmarkStart w:name="z38" w:id="23"/>
    <w:p>
      <w:pPr>
        <w:spacing w:after="0"/>
        <w:ind w:left="0"/>
        <w:jc w:val="both"/>
      </w:pPr>
      <w:r>
        <w:rPr>
          <w:rFonts w:ascii="Times New Roman"/>
          <w:b w:val="false"/>
          <w:i w:val="false"/>
          <w:color w:val="000000"/>
          <w:sz w:val="28"/>
        </w:rPr>
        <w:t>
      5) средства республиканского бюджета – средства, выделяемые из республиканского бюджета на возвратной и безвозвратной основе, включая внешние правительственные займы.</w:t>
      </w:r>
    </w:p>
    <w:bookmarkEnd w:id="23"/>
    <w:bookmarkStart w:name="z39" w:id="24"/>
    <w:p>
      <w:pPr>
        <w:spacing w:after="0"/>
        <w:ind w:left="0"/>
        <w:jc w:val="both"/>
      </w:pPr>
      <w:r>
        <w:rPr>
          <w:rFonts w:ascii="Times New Roman"/>
          <w:b w:val="false"/>
          <w:i w:val="false"/>
          <w:color w:val="000000"/>
          <w:sz w:val="28"/>
        </w:rPr>
        <w:t>
      3. Статистическая форма заполняется на основании данных бухгалтерского и первичного учета фактических затрат на охрану окружающей среды.</w:t>
      </w:r>
    </w:p>
    <w:bookmarkEnd w:id="24"/>
    <w:bookmarkStart w:name="z40" w:id="25"/>
    <w:p>
      <w:pPr>
        <w:spacing w:after="0"/>
        <w:ind w:left="0"/>
        <w:jc w:val="both"/>
      </w:pPr>
      <w:r>
        <w:rPr>
          <w:rFonts w:ascii="Times New Roman"/>
          <w:b w:val="false"/>
          <w:i w:val="false"/>
          <w:color w:val="000000"/>
          <w:sz w:val="28"/>
        </w:rPr>
        <w:t>
      4. В разделе 1 указывается фактическое местонахождение объекта, использующего природные ресурсы, имеющие выбросы и сбросы загрязняющих веществ, отходы производства и потребления осуществляющие природоохранную деятельность (независимо от места регистрации юридического лица и (или) его структурного и обособленного подразделения). Код территории согласно Классификатору административно-территориальных объектов заполняется работником органа государственной статистики.</w:t>
      </w:r>
    </w:p>
    <w:bookmarkEnd w:id="25"/>
    <w:bookmarkStart w:name="z41" w:id="26"/>
    <w:p>
      <w:pPr>
        <w:spacing w:after="0"/>
        <w:ind w:left="0"/>
        <w:jc w:val="both"/>
      </w:pPr>
      <w:r>
        <w:rPr>
          <w:rFonts w:ascii="Times New Roman"/>
          <w:b w:val="false"/>
          <w:i w:val="false"/>
          <w:color w:val="000000"/>
          <w:sz w:val="28"/>
        </w:rPr>
        <w:t>
      5. При заполнении раздела 2 необходимо руководствоваться КДЗООС и УР, размещенным на официальном сайте Бюро национальной статистики Агентства по стратегическому планированию и реформам Республики Казахстан (www.stat.gov.kz).</w:t>
      </w:r>
    </w:p>
    <w:bookmarkEnd w:id="26"/>
    <w:bookmarkStart w:name="z42" w:id="27"/>
    <w:p>
      <w:pPr>
        <w:spacing w:after="0"/>
        <w:ind w:left="0"/>
        <w:jc w:val="both"/>
      </w:pPr>
      <w:r>
        <w:rPr>
          <w:rFonts w:ascii="Times New Roman"/>
          <w:b w:val="false"/>
          <w:i w:val="false"/>
          <w:color w:val="000000"/>
          <w:sz w:val="28"/>
        </w:rPr>
        <w:t>
      В графе 1 раздела 2 указывается фактическая сумма текущих затрат, образующаяся в процессе внутрипроизводственной деятельности связанные с охраной окружающей среды.</w:t>
      </w:r>
    </w:p>
    <w:bookmarkEnd w:id="27"/>
    <w:bookmarkStart w:name="z43" w:id="28"/>
    <w:p>
      <w:pPr>
        <w:spacing w:after="0"/>
        <w:ind w:left="0"/>
        <w:jc w:val="both"/>
      </w:pPr>
      <w:r>
        <w:rPr>
          <w:rFonts w:ascii="Times New Roman"/>
          <w:b w:val="false"/>
          <w:i w:val="false"/>
          <w:color w:val="000000"/>
          <w:sz w:val="28"/>
        </w:rPr>
        <w:t>
      К текущим затратам на охрану окружающей среды относятся текущие (эксплуатационные) расходы хозяйствующих субъектов, связанные с деятельностью по охране окружающей среды.</w:t>
      </w:r>
    </w:p>
    <w:bookmarkEnd w:id="28"/>
    <w:bookmarkStart w:name="z44" w:id="29"/>
    <w:p>
      <w:pPr>
        <w:spacing w:after="0"/>
        <w:ind w:left="0"/>
        <w:jc w:val="both"/>
      </w:pPr>
      <w:r>
        <w:rPr>
          <w:rFonts w:ascii="Times New Roman"/>
          <w:b w:val="false"/>
          <w:i w:val="false"/>
          <w:color w:val="000000"/>
          <w:sz w:val="28"/>
        </w:rPr>
        <w:t>
      В состав текущих затрат на охрану окружающей среды включаются:</w:t>
      </w:r>
    </w:p>
    <w:bookmarkEnd w:id="29"/>
    <w:bookmarkStart w:name="z45" w:id="30"/>
    <w:p>
      <w:pPr>
        <w:spacing w:after="0"/>
        <w:ind w:left="0"/>
        <w:jc w:val="both"/>
      </w:pPr>
      <w:r>
        <w:rPr>
          <w:rFonts w:ascii="Times New Roman"/>
          <w:b w:val="false"/>
          <w:i w:val="false"/>
          <w:color w:val="000000"/>
          <w:sz w:val="28"/>
        </w:rPr>
        <w:t>
      1) содержание и эксплуатация основных фондов по охране окружающей среды (без расходов на их модернизацию и реконструкцию): сырье, материалы и другие продукты, топливо и электроэнергия, используемые при эксплуатации природоохранных фондов; затраты на текущий ремонт этих фондов, на содержание персонала, обслуживающего данные фонды; платежи по страховке, касающиеся природоохранных сооружений и оборудования;</w:t>
      </w:r>
    </w:p>
    <w:bookmarkEnd w:id="30"/>
    <w:bookmarkStart w:name="z46" w:id="31"/>
    <w:p>
      <w:pPr>
        <w:spacing w:after="0"/>
        <w:ind w:left="0"/>
        <w:jc w:val="both"/>
      </w:pPr>
      <w:r>
        <w:rPr>
          <w:rFonts w:ascii="Times New Roman"/>
          <w:b w:val="false"/>
          <w:i w:val="false"/>
          <w:color w:val="000000"/>
          <w:sz w:val="28"/>
        </w:rPr>
        <w:t>
      2) затраты на сбор, хранение или захоронение и переработку или обезвреживание, уничтожение, размещение отходов производства и потребления собственными силами;</w:t>
      </w:r>
    </w:p>
    <w:bookmarkEnd w:id="31"/>
    <w:bookmarkStart w:name="z47" w:id="32"/>
    <w:p>
      <w:pPr>
        <w:spacing w:after="0"/>
        <w:ind w:left="0"/>
        <w:jc w:val="both"/>
      </w:pPr>
      <w:r>
        <w:rPr>
          <w:rFonts w:ascii="Times New Roman"/>
          <w:b w:val="false"/>
          <w:i w:val="false"/>
          <w:color w:val="000000"/>
          <w:sz w:val="28"/>
        </w:rPr>
        <w:t>
      3) организация самостоятельного контроля за вредным воздействием на окружающую среду и мониторинговые мероприятия, научно-технические исследования, управление природоохранной деятельностью в организации;</w:t>
      </w:r>
    </w:p>
    <w:bookmarkEnd w:id="32"/>
    <w:bookmarkStart w:name="z48" w:id="33"/>
    <w:p>
      <w:pPr>
        <w:spacing w:after="0"/>
        <w:ind w:left="0"/>
        <w:jc w:val="both"/>
      </w:pPr>
      <w:r>
        <w:rPr>
          <w:rFonts w:ascii="Times New Roman"/>
          <w:b w:val="false"/>
          <w:i w:val="false"/>
          <w:color w:val="000000"/>
          <w:sz w:val="28"/>
        </w:rPr>
        <w:t>
      4) текущие мероприятия по сохранению и восстановлению качества окружающей среды, нарушенной в результате ранее проводившейся хозяйственной деятельности;</w:t>
      </w:r>
    </w:p>
    <w:bookmarkEnd w:id="33"/>
    <w:bookmarkStart w:name="z49" w:id="34"/>
    <w:p>
      <w:pPr>
        <w:spacing w:after="0"/>
        <w:ind w:left="0"/>
        <w:jc w:val="both"/>
      </w:pPr>
      <w:r>
        <w:rPr>
          <w:rFonts w:ascii="Times New Roman"/>
          <w:b w:val="false"/>
          <w:i w:val="false"/>
          <w:color w:val="000000"/>
          <w:sz w:val="28"/>
        </w:rPr>
        <w:t>
      5) средства, выделяемые на финансовое обеспечение исполнения своих обязательств по ликвидации последствий эксплуатации таких объектов, в том числе в отношении требований, которые возникнут в будущем;</w:t>
      </w:r>
    </w:p>
    <w:bookmarkEnd w:id="34"/>
    <w:bookmarkStart w:name="z50" w:id="35"/>
    <w:p>
      <w:pPr>
        <w:spacing w:after="0"/>
        <w:ind w:left="0"/>
        <w:jc w:val="both"/>
      </w:pPr>
      <w:r>
        <w:rPr>
          <w:rFonts w:ascii="Times New Roman"/>
          <w:b w:val="false"/>
          <w:i w:val="false"/>
          <w:color w:val="000000"/>
          <w:sz w:val="28"/>
        </w:rPr>
        <w:t>
      6) прочие текущие мероприятия по снижению вредного воздействия на окружающую среду.</w:t>
      </w:r>
    </w:p>
    <w:bookmarkEnd w:id="35"/>
    <w:bookmarkStart w:name="z51" w:id="36"/>
    <w:p>
      <w:pPr>
        <w:spacing w:after="0"/>
        <w:ind w:left="0"/>
        <w:jc w:val="both"/>
      </w:pPr>
      <w:r>
        <w:rPr>
          <w:rFonts w:ascii="Times New Roman"/>
          <w:b w:val="false"/>
          <w:i w:val="false"/>
          <w:color w:val="000000"/>
          <w:sz w:val="28"/>
        </w:rPr>
        <w:t>
      В состав текущих затрат на охрану окружающей среды не включаются:</w:t>
      </w:r>
    </w:p>
    <w:bookmarkEnd w:id="36"/>
    <w:bookmarkStart w:name="z52" w:id="37"/>
    <w:p>
      <w:pPr>
        <w:spacing w:after="0"/>
        <w:ind w:left="0"/>
        <w:jc w:val="both"/>
      </w:pPr>
      <w:r>
        <w:rPr>
          <w:rFonts w:ascii="Times New Roman"/>
          <w:b w:val="false"/>
          <w:i w:val="false"/>
          <w:color w:val="000000"/>
          <w:sz w:val="28"/>
        </w:rPr>
        <w:t>
      1) строительство объектов по охране окружающей среды;</w:t>
      </w:r>
    </w:p>
    <w:bookmarkEnd w:id="37"/>
    <w:bookmarkStart w:name="z53" w:id="38"/>
    <w:p>
      <w:pPr>
        <w:spacing w:after="0"/>
        <w:ind w:left="0"/>
        <w:jc w:val="both"/>
      </w:pPr>
      <w:r>
        <w:rPr>
          <w:rFonts w:ascii="Times New Roman"/>
          <w:b w:val="false"/>
          <w:i w:val="false"/>
          <w:color w:val="000000"/>
          <w:sz w:val="28"/>
        </w:rPr>
        <w:t>
      2) капитальный ремонт природоохранных основных фондов;</w:t>
      </w:r>
    </w:p>
    <w:bookmarkEnd w:id="38"/>
    <w:bookmarkStart w:name="z54" w:id="39"/>
    <w:p>
      <w:pPr>
        <w:spacing w:after="0"/>
        <w:ind w:left="0"/>
        <w:jc w:val="both"/>
      </w:pPr>
      <w:r>
        <w:rPr>
          <w:rFonts w:ascii="Times New Roman"/>
          <w:b w:val="false"/>
          <w:i w:val="false"/>
          <w:color w:val="000000"/>
          <w:sz w:val="28"/>
        </w:rPr>
        <w:t>
      3) амортизационные отчисления по основным фондам природоохранного назначения.</w:t>
      </w:r>
    </w:p>
    <w:bookmarkEnd w:id="39"/>
    <w:bookmarkStart w:name="z55" w:id="40"/>
    <w:p>
      <w:pPr>
        <w:spacing w:after="0"/>
        <w:ind w:left="0"/>
        <w:jc w:val="both"/>
      </w:pPr>
      <w:r>
        <w:rPr>
          <w:rFonts w:ascii="Times New Roman"/>
          <w:b w:val="false"/>
          <w:i w:val="false"/>
          <w:color w:val="000000"/>
          <w:sz w:val="28"/>
        </w:rPr>
        <w:t>
      В графе 2 указываются материальные затраты, включающие затраты на приобретение сырья и (или) материалов, инструментов, приспособлений, инвентаря; комплектующих изделий и (или) полуфабрикатов; топлива, энергии всех видов, необходимых для функционирования основных фондов природоохранного назначения и выполнения других работ по охране окружающей среды. При заполнении данной графы используются данные форм первичной бухгалтерской отчетности. К материальным затратам не включаются покупки хозяйственного инвентаря (например, покупка граблей, перчаток, веников).</w:t>
      </w:r>
    </w:p>
    <w:bookmarkEnd w:id="40"/>
    <w:bookmarkStart w:name="z56" w:id="41"/>
    <w:p>
      <w:pPr>
        <w:spacing w:after="0"/>
        <w:ind w:left="0"/>
        <w:jc w:val="both"/>
      </w:pPr>
      <w:r>
        <w:rPr>
          <w:rFonts w:ascii="Times New Roman"/>
          <w:b w:val="false"/>
          <w:i w:val="false"/>
          <w:color w:val="000000"/>
          <w:sz w:val="28"/>
        </w:rPr>
        <w:t>
      В графе 3 указываются затраты на оплату труда и отчисления на социальные нужды (включая отчисления во внебюджетные фонды) работникам, связанных с эксплуатацией природоохранного оборудования и проведением других мероприятий по охране окружающей среды, которые включают сумму заработной платы и выплаты социального характера, начисленных работникам списочного состава и внешним совместителям. Сюда входят работники, непосредственно занятые по эксплуатации и обслуживанию природоохранных объектов. Также, включается оплата труда и социальные выплаты при проведении других средозащитных мероприятий (по вывозу и захоронению отходов производства и потребления и другие), а также зарплата эколога. В данном показателе также отражается оплата труда работников заводских лабораторий, осуществляющих мониторинг (контрольные замеры, учет, контроль и другие) в области охраны окружающей среды. Не включаются разовые выплаты водителям по развозке сотрудников, водителям по пылеподавлению дороги до карьер и разовые выплаты по услугам в сфере коммунального хозяйства (например, подметание территории, ремонт водоотвода на крыше от дождя).</w:t>
      </w:r>
    </w:p>
    <w:bookmarkEnd w:id="41"/>
    <w:bookmarkStart w:name="z57" w:id="42"/>
    <w:p>
      <w:pPr>
        <w:spacing w:after="0"/>
        <w:ind w:left="0"/>
        <w:jc w:val="both"/>
      </w:pPr>
      <w:r>
        <w:rPr>
          <w:rFonts w:ascii="Times New Roman"/>
          <w:b w:val="false"/>
          <w:i w:val="false"/>
          <w:color w:val="000000"/>
          <w:sz w:val="28"/>
        </w:rPr>
        <w:t>
      В графе 4 указывается сумма фактической оплаты сторонним организациям за оказанные природоохранные услуги:</w:t>
      </w:r>
    </w:p>
    <w:bookmarkEnd w:id="42"/>
    <w:bookmarkStart w:name="z58" w:id="43"/>
    <w:p>
      <w:pPr>
        <w:spacing w:after="0"/>
        <w:ind w:left="0"/>
        <w:jc w:val="both"/>
      </w:pPr>
      <w:r>
        <w:rPr>
          <w:rFonts w:ascii="Times New Roman"/>
          <w:b w:val="false"/>
          <w:i w:val="false"/>
          <w:color w:val="000000"/>
          <w:sz w:val="28"/>
        </w:rPr>
        <w:t>
      1) прием, транспортировку и очистку сточных вод;</w:t>
      </w:r>
    </w:p>
    <w:bookmarkEnd w:id="43"/>
    <w:bookmarkStart w:name="z59" w:id="44"/>
    <w:p>
      <w:pPr>
        <w:spacing w:after="0"/>
        <w:ind w:left="0"/>
        <w:jc w:val="both"/>
      </w:pPr>
      <w:r>
        <w:rPr>
          <w:rFonts w:ascii="Times New Roman"/>
          <w:b w:val="false"/>
          <w:i w:val="false"/>
          <w:color w:val="000000"/>
          <w:sz w:val="28"/>
        </w:rPr>
        <w:t>
      2) сбор, транспортировку (вывоз), временное хранение, переработку (обезвреживание), уничтожение и (или) захоронение отходов производства и потребления;</w:t>
      </w:r>
    </w:p>
    <w:bookmarkEnd w:id="44"/>
    <w:bookmarkStart w:name="z60" w:id="45"/>
    <w:p>
      <w:pPr>
        <w:spacing w:after="0"/>
        <w:ind w:left="0"/>
        <w:jc w:val="both"/>
      </w:pPr>
      <w:r>
        <w:rPr>
          <w:rFonts w:ascii="Times New Roman"/>
          <w:b w:val="false"/>
          <w:i w:val="false"/>
          <w:color w:val="000000"/>
          <w:sz w:val="28"/>
        </w:rPr>
        <w:t>
      3) другие услуги по охране окружающей среды, в том числе разработка оценки воздействия на окружающую среду и предварительной оценки воздействия на окружающую среду, проведение инвентаризации источников загрязнения, разработка проектов нормативов предельно допустимых выбросов загрязняющих веществ в атмосферу, разработка проектов санитарно-защитных зон предприятий, работы по оценке рисков для здоровья населения при воздействии факторов окружающей среды, разработка проектов нормативов допустимых сбросов веществ и микроорганизмов в водные объекты, разработка проектов нормативов образования отходов и лимитов на их размещение, экологическую сертификацию и аудит, другие аналогичные услуги и работы.</w:t>
      </w:r>
    </w:p>
    <w:bookmarkEnd w:id="45"/>
    <w:bookmarkStart w:name="z61" w:id="46"/>
    <w:p>
      <w:pPr>
        <w:spacing w:after="0"/>
        <w:ind w:left="0"/>
        <w:jc w:val="both"/>
      </w:pPr>
      <w:r>
        <w:rPr>
          <w:rFonts w:ascii="Times New Roman"/>
          <w:b w:val="false"/>
          <w:i w:val="false"/>
          <w:color w:val="000000"/>
          <w:sz w:val="28"/>
        </w:rPr>
        <w:t>
      В графах 5-8 указывается объем текущих затрат по источникам их финансирования: бюджетные (республиканский и местный), собственные средства, прочие.</w:t>
      </w:r>
    </w:p>
    <w:bookmarkEnd w:id="46"/>
    <w:bookmarkStart w:name="z62" w:id="47"/>
    <w:p>
      <w:pPr>
        <w:spacing w:after="0"/>
        <w:ind w:left="0"/>
        <w:jc w:val="both"/>
      </w:pPr>
      <w:r>
        <w:rPr>
          <w:rFonts w:ascii="Times New Roman"/>
          <w:b w:val="false"/>
          <w:i w:val="false"/>
          <w:color w:val="000000"/>
          <w:sz w:val="28"/>
        </w:rPr>
        <w:t>
      Прочие средства включают заемные средства, кредиты банков, денежные средства, полученные от других юридических лиц и другие.</w:t>
      </w:r>
    </w:p>
    <w:bookmarkEnd w:id="47"/>
    <w:bookmarkStart w:name="z63" w:id="48"/>
    <w:p>
      <w:pPr>
        <w:spacing w:after="0"/>
        <w:ind w:left="0"/>
        <w:jc w:val="both"/>
      </w:pPr>
      <w:r>
        <w:rPr>
          <w:rFonts w:ascii="Times New Roman"/>
          <w:b w:val="false"/>
          <w:i w:val="false"/>
          <w:color w:val="000000"/>
          <w:sz w:val="28"/>
        </w:rPr>
        <w:t>
      При заполнении строки 6 "Защита биоразнообразия и ландшафтов" данного раздела, необходимо отражать данные связанные с охраной и восстановлением различных видов флоры и фауны, экосистем и ареалов обитания, защитой и восстановлением природных и полуприродных ландшафтов. Не входят затраты по озеленению территории, связанные с благоустройством (посадка цветов или деревьев вдоль дороги, озеленение территории и так далее).</w:t>
      </w:r>
    </w:p>
    <w:bookmarkEnd w:id="48"/>
    <w:bookmarkStart w:name="z64" w:id="49"/>
    <w:p>
      <w:pPr>
        <w:spacing w:after="0"/>
        <w:ind w:left="0"/>
        <w:jc w:val="both"/>
      </w:pPr>
      <w:r>
        <w:rPr>
          <w:rFonts w:ascii="Times New Roman"/>
          <w:b w:val="false"/>
          <w:i w:val="false"/>
          <w:color w:val="000000"/>
          <w:sz w:val="28"/>
        </w:rPr>
        <w:t>
      По строке 8 "Научные исследования и разработки в области охраны окружающей среды" указываются затраты на оценку последствий негативного воздействия на окружающую среду, разработки концепций, научных прогнозов и планов сохранения и восстановления окружающей среды. Затраты, направленные на предотвращение чрезвычайных ситуаций техногенного характера не включаются.</w:t>
      </w:r>
    </w:p>
    <w:bookmarkEnd w:id="49"/>
    <w:bookmarkStart w:name="z65" w:id="50"/>
    <w:p>
      <w:pPr>
        <w:spacing w:after="0"/>
        <w:ind w:left="0"/>
        <w:jc w:val="both"/>
      </w:pPr>
      <w:r>
        <w:rPr>
          <w:rFonts w:ascii="Times New Roman"/>
          <w:b w:val="false"/>
          <w:i w:val="false"/>
          <w:color w:val="000000"/>
          <w:sz w:val="28"/>
        </w:rPr>
        <w:t xml:space="preserve">
      6. При отсутствии деятельности в отчетный период (месяц, квартал, год) респондент не позднее даты окончания самого раннего из сроков представления статистических форм за данный отчетный период, указанных в Графике представления респондентами первичных статистических данных по общегосударственным статистическим наблюдениям, утверждаемым в порядке установленным Законом на соответствующий год представляет в соответствующий орган государственной статистики вместо соответствующих статистических форм Уведомление об отсутствии деятельности согласно форме, приведенной в </w:t>
      </w:r>
      <w:r>
        <w:rPr>
          <w:rFonts w:ascii="Times New Roman"/>
          <w:b w:val="false"/>
          <w:i w:val="false"/>
          <w:color w:val="000000"/>
          <w:sz w:val="28"/>
        </w:rPr>
        <w:t>приложении 1</w:t>
      </w:r>
      <w:r>
        <w:rPr>
          <w:rFonts w:ascii="Times New Roman"/>
          <w:b w:val="false"/>
          <w:i w:val="false"/>
          <w:color w:val="000000"/>
          <w:sz w:val="28"/>
        </w:rPr>
        <w:t xml:space="preserve"> к Правилам представления респондентами первичных статистических данных, на бумажном носителе или в электронном виде утвержденных приказом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под № 6459.</w:t>
      </w:r>
    </w:p>
    <w:bookmarkEnd w:id="50"/>
    <w:bookmarkStart w:name="z66" w:id="51"/>
    <w:p>
      <w:pPr>
        <w:spacing w:after="0"/>
        <w:ind w:left="0"/>
        <w:jc w:val="both"/>
      </w:pPr>
      <w:r>
        <w:rPr>
          <w:rFonts w:ascii="Times New Roman"/>
          <w:b w:val="false"/>
          <w:i w:val="false"/>
          <w:color w:val="000000"/>
          <w:sz w:val="28"/>
        </w:rPr>
        <w:t>
      7. Представление данной статистической формы осуществляется на бумажном носителе или в электронном виде. Заполнение статистической формы в электронном виде осуществляется посредством информационной системы "Сбор данных в режиме он-лайн", размещенной на интернет-ресурсе Бюро национальной статистики Агентства по стратегическому планированию и реформам Республики Казахстан (https://cabinet.stat.gov.kz/).</w:t>
      </w:r>
    </w:p>
    <w:bookmarkEnd w:id="51"/>
    <w:bookmarkStart w:name="z67" w:id="52"/>
    <w:p>
      <w:pPr>
        <w:spacing w:after="0"/>
        <w:ind w:left="0"/>
        <w:jc w:val="both"/>
      </w:pPr>
      <w:r>
        <w:rPr>
          <w:rFonts w:ascii="Times New Roman"/>
          <w:b w:val="false"/>
          <w:i w:val="false"/>
          <w:color w:val="000000"/>
          <w:sz w:val="28"/>
        </w:rPr>
        <w:t>
      8. Арифметико-логический контроль:</w:t>
      </w:r>
    </w:p>
    <w:bookmarkEnd w:id="52"/>
    <w:bookmarkStart w:name="z68" w:id="53"/>
    <w:p>
      <w:pPr>
        <w:spacing w:after="0"/>
        <w:ind w:left="0"/>
        <w:jc w:val="both"/>
      </w:pPr>
      <w:r>
        <w:rPr>
          <w:rFonts w:ascii="Times New Roman"/>
          <w:b w:val="false"/>
          <w:i w:val="false"/>
          <w:color w:val="000000"/>
          <w:sz w:val="28"/>
        </w:rPr>
        <w:t>
      Раздел 2 графа 1 графа 2 + графа 3 + графа 4 для каждой строки;</w:t>
      </w:r>
    </w:p>
    <w:bookmarkEnd w:id="53"/>
    <w:bookmarkStart w:name="z69" w:id="54"/>
    <w:p>
      <w:pPr>
        <w:spacing w:after="0"/>
        <w:ind w:left="0"/>
        <w:jc w:val="both"/>
      </w:pPr>
      <w:r>
        <w:rPr>
          <w:rFonts w:ascii="Times New Roman"/>
          <w:b w:val="false"/>
          <w:i w:val="false"/>
          <w:color w:val="000000"/>
          <w:sz w:val="28"/>
        </w:rPr>
        <w:t>
      Раздел 2 графа 1 = графа 5 + графа 6 + графа 7 + графа 8 для каждой строки;</w:t>
      </w:r>
    </w:p>
    <w:bookmarkEnd w:id="54"/>
    <w:bookmarkStart w:name="z70" w:id="55"/>
    <w:p>
      <w:pPr>
        <w:spacing w:after="0"/>
        <w:ind w:left="0"/>
        <w:jc w:val="both"/>
      </w:pPr>
      <w:r>
        <w:rPr>
          <w:rFonts w:ascii="Times New Roman"/>
          <w:b w:val="false"/>
          <w:i w:val="false"/>
          <w:color w:val="000000"/>
          <w:sz w:val="28"/>
        </w:rPr>
        <w:t>
      Строка 1 строка 1.1;</w:t>
      </w:r>
    </w:p>
    <w:bookmarkEnd w:id="55"/>
    <w:bookmarkStart w:name="z71" w:id="56"/>
    <w:p>
      <w:pPr>
        <w:spacing w:after="0"/>
        <w:ind w:left="0"/>
        <w:jc w:val="both"/>
      </w:pPr>
      <w:r>
        <w:rPr>
          <w:rFonts w:ascii="Times New Roman"/>
          <w:b w:val="false"/>
          <w:i w:val="false"/>
          <w:color w:val="000000"/>
          <w:sz w:val="28"/>
        </w:rPr>
        <w:t>
      Строка 9 строка 9.1 + строка 9.2.</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