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44a8" w14:textId="f724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внештатных советников министров, акимов районов, городов, городов областного значения, областей, городов республиканского значения, столицы по вопросам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июля 2024 года № 250. Зарегистрирован в Министерстве юстиции Республики Казахстан 16 июля 2024 года № 34740.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190–1)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внештатных советников министров, акимов районов, городов, городов областного значения, областей, городов республиканского значения, столицы по вопросам инвалидности.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инклюзии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250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внештатных советников министров, акимов районов, городов, городов областного значения, областей, городов республиканского значения, столицы по вопросам инвалидности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внештатных советников министров, акимов районов, городов, городов областного значения, областей, городов республиканского значения, столицы по вопросам инвалидности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и определяют порядок назначения внештатных советников министров, акимов районов, городов районного значения, городов областного значения, областей, городов республиканского значения, столицы по вопросам инвалидности (далее – советник).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внештатных советников министров, акимов районов, городов районного значения, городов областного значения, областей, городов республиканского значения, столицы по вопросам инвалидности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Советником назначается гражданин Республики Казахстан, достигший двадцати лет, имеющий средне-специальное или высшее образование, опыт профессиональной и (или) общественной деятельности в области защиты прав и расширения возможностей лиц с инвалидностью не менее 5 лет, а также на местном уровне - постоянно проживающий не менее 2 лет в пределах соответствующей административно-территориальной единицы.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Советник подотчетен в своей деятельности министру или акиму района, города районного значения, города областного значения, области, города республиканского значения, столицы (далее – первые руководители).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Кандидат на должность советника не должен: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быть лицом, занимающим государственную должность, гражданским служащим, судьей;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судимость, которая не погашена или не снята в установленном законодательством Республики Казахстан порядке;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в установленном законом порядке признанным судом виновным в совершении коррупционного преступления и (или) коррупционного правонарушения;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состоять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 на должность советника представляет в министерство или аппарат акима района, города районного значения, города областного значения, области, города республиканского значения, столицы: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его личность, либо электронный документ из сервиса цифровых документов (для идентификации);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образовании, а также при наличии документа, удостоверяющего прохождение обучения, в том числе прохождение краткосрочных курсов, сертификата или свидетельства о завершении обучения, повышении квалификации, документа о присвоении ученых степеней и (или) званий;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профессиональной и (или) общественной деятельности в области защиты прав и расширения возможностей лиц с инвалидностью с указанием автобиографических данных;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либо отсутствии судимости, психических, поведенческих расстройств (заболеваний), в том числе связанных с употреблением психоактивных веществ, получаемые посредством его письменного согласия на истребование указанных справок из информационных систем. При отсутствии сведений в информационных системах государственных органов кандидат на должность советника самостоятельно прилагает данные документы.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советника производится в течение 10 рабочих дней со дня предоставления кандидатом на должность советника документов и сведений, предусмотренных пунктом 5 настоящих Правил.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полномочий советника составляет три года. Одно и то же лицо может быть советником не более двух раз подряд.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Советник осуществляет свою деятельность на общественных началах.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Советник досрочно прекращает свою деятельность в случаях: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личной инициативы;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судом его недееспособным или ограниченно дееспособным;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судом его безвестно отсутствующим или объявления умершим;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недостоверной информации, в представленных документах и (или) сведениях;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вступления в отношении него в законную силу обвинительного приговора суда;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выезда за пределы Республики Казахстан на постоянное место жительства;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неисполнения или ненадлежащего исполнения функциональных обязанностей, установленного на основании оценки первого руководителя на эффективность деятельности советника;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поступления на государственную, гражданскую службу, назначения судьей;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истечения срока полномочий;</w:t>
      </w:r>
    </w:p>
    <w:bookmarkEnd w:id="37"/>
    <w:p>
      <w:pPr>
        <w:spacing w:after="0"/>
        <w:ind w:left="0"/>
        <w:jc w:val="both"/>
      </w:pPr>
      <w:bookmarkStart w:name="z44" w:id="38"/>
      <w:r>
        <w:rPr>
          <w:rFonts w:ascii="Times New Roman"/>
          <w:b w:val="false"/>
          <w:i w:val="false"/>
          <w:color w:val="000000"/>
          <w:sz w:val="28"/>
        </w:rPr>
        <w:t>
      10) смерти.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