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7871" w14:textId="bb2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нормативов в области охраны, воспроизводства и использования рыбных ресурсов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июля 2024 года № 257. Зарегистрирован в Министерстве юстиции Республики Казахстан 24 июля 2024 года № 34804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508-52)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и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рыбных ресурсов и других водных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257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в области охраны, воспроизводства и использования рыбных ресурсов и других водных животных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символ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нормативы в области охраны, воспроизводства и использования рыбных ресурсов и других водных животных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(качество вод поверхностных водных объектов или их частей рыбохозяйственного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международного и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Ертис, водохранилища Буктырма,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Жайык, Кигаш, Есиль, Тобыл, Сырдария, Иле, Нура, Силеты, водохранилища Шардара, Капшагай,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кислородного режима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20-28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5-8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кислородом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(полное)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полн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(перманганатное)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(бихроматное)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параметры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.+ 0,75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.+ 1,0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остаток;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 восстановительный потенциал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Биогенные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по азоту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треххлористый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(3+)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растворенный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растворенный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растворенная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растворенная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растворенный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растворенный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растворенный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(летучие)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 в растворенном и эмульсированном состоянии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СПАВ, ПАВ, АСПАВ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 и их метаболиты (по бенз(а)пирену)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растворенный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Гексахлорцикло-гексан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Гидробиологические параметры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фитопланктон, зоопланктону, перифитону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сапробности по Палтле и Букку (в модификации Сладечека)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зообентосу: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общей численности олигохет к общей численности донных организмов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биотический индекс по Вудивиссу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 палочки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бактерий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кл/мл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сапрофитных бактерий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общего количества бактерий к количеству сапрофитных бактерий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характеристика классов водопользования определяется согласно приказу Председателя Комитета по водным ресурсам Министерства сельского хозяйства Республики Казахстан от 9 ноября 2016 года № 151 "Об утверждении единой системы классификации качества воды в водных объектах" (зарегистрирован в Реестре государственной регистрации нормативных правовых актов № 14513).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сокращения: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 Цельсия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насыщения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Сименс на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способности химического вещества присоединять электроны,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карбоната кальция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миллиграмм-эквивалент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общего азота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фосфора общего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кл/см3,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сантиметр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миллилитр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фоновая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Анионные 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